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654" w:rsidRPr="00F03935" w:rsidRDefault="00A17654" w:rsidP="00A17654">
      <w:pPr>
        <w:jc w:val="center"/>
        <w:rPr>
          <w:b/>
        </w:rPr>
      </w:pPr>
      <w:bookmarkStart w:id="0" w:name="_GoBack"/>
      <w:bookmarkEnd w:id="0"/>
      <w:r w:rsidRPr="00F03935">
        <w:rPr>
          <w:b/>
        </w:rPr>
        <w:t>Likum</w:t>
      </w:r>
      <w:r w:rsidR="003908DB" w:rsidRPr="00F03935">
        <w:rPr>
          <w:b/>
        </w:rPr>
        <w:t>projekta</w:t>
      </w:r>
      <w:r w:rsidRPr="00F03935">
        <w:rPr>
          <w:b/>
        </w:rPr>
        <w:t xml:space="preserve"> </w:t>
      </w:r>
      <w:r w:rsidR="003908DB" w:rsidRPr="00F03935">
        <w:rPr>
          <w:b/>
        </w:rPr>
        <w:t>„</w:t>
      </w:r>
      <w:r w:rsidR="00663B53">
        <w:rPr>
          <w:b/>
        </w:rPr>
        <w:t>Grozījumi Kredītiestāžu likumā</w:t>
      </w:r>
      <w:r w:rsidR="003908DB" w:rsidRPr="00F03935">
        <w:rPr>
          <w:b/>
        </w:rPr>
        <w:t xml:space="preserve">” </w:t>
      </w:r>
    </w:p>
    <w:p w:rsidR="003908DB" w:rsidRPr="00F03935" w:rsidRDefault="003908DB" w:rsidP="002B6636">
      <w:pPr>
        <w:spacing w:after="120"/>
        <w:jc w:val="center"/>
        <w:rPr>
          <w:b/>
        </w:rPr>
      </w:pPr>
      <w:r w:rsidRPr="00F03935">
        <w:rPr>
          <w:b/>
        </w:rPr>
        <w:t>sākotnējās ietekmes novērtējuma ziņojums (anotācija)</w:t>
      </w:r>
    </w:p>
    <w:p w:rsidR="00100631" w:rsidRPr="00F03935" w:rsidRDefault="00100631" w:rsidP="002B6636">
      <w:pPr>
        <w:spacing w:after="120"/>
        <w:jc w:val="center"/>
      </w:pPr>
    </w:p>
    <w:tbl>
      <w:tblPr>
        <w:tblW w:w="4979"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261"/>
        <w:gridCol w:w="6784"/>
      </w:tblGrid>
      <w:tr w:rsidR="00AE33BF" w:rsidRPr="00F03935" w:rsidTr="00F56507">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33BF" w:rsidRPr="00F03935" w:rsidRDefault="00AE33BF" w:rsidP="00AE33BF">
            <w:pPr>
              <w:spacing w:before="100" w:beforeAutospacing="1" w:after="100" w:afterAutospacing="1" w:line="293" w:lineRule="atLeast"/>
              <w:jc w:val="center"/>
              <w:rPr>
                <w:rFonts w:eastAsia="Times New Roman"/>
                <w:b/>
                <w:bCs/>
              </w:rPr>
            </w:pPr>
            <w:r w:rsidRPr="00F03935">
              <w:rPr>
                <w:rFonts w:eastAsia="Times New Roman"/>
                <w:b/>
                <w:bCs/>
              </w:rPr>
              <w:t>Tiesību akta projekta anotācijas kopsavilkums</w:t>
            </w:r>
          </w:p>
        </w:tc>
      </w:tr>
      <w:tr w:rsidR="00AE33BF" w:rsidRPr="00F03935" w:rsidTr="00F56507">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rsidR="00AE33BF" w:rsidRPr="00F03935" w:rsidRDefault="00AE33BF" w:rsidP="00AE33BF">
            <w:pPr>
              <w:rPr>
                <w:rFonts w:eastAsia="Times New Roman"/>
              </w:rPr>
            </w:pPr>
            <w:r w:rsidRPr="00F03935">
              <w:rPr>
                <w:rFonts w:eastAsia="Times New Roman"/>
              </w:rPr>
              <w:t>Mērķis, risinājums un projekta spēkā stāšanās laiks (500 zīmes bez atstarpēm)</w:t>
            </w:r>
          </w:p>
        </w:tc>
        <w:tc>
          <w:tcPr>
            <w:tcW w:w="3750" w:type="pct"/>
            <w:tcBorders>
              <w:top w:val="outset" w:sz="6" w:space="0" w:color="414142"/>
              <w:left w:val="outset" w:sz="6" w:space="0" w:color="414142"/>
              <w:bottom w:val="outset" w:sz="6" w:space="0" w:color="414142"/>
              <w:right w:val="outset" w:sz="6" w:space="0" w:color="414142"/>
            </w:tcBorders>
            <w:shd w:val="clear" w:color="auto" w:fill="FFFFFF"/>
            <w:hideMark/>
          </w:tcPr>
          <w:p w:rsidR="00663B53" w:rsidRDefault="00CC408C" w:rsidP="00813AA1">
            <w:pPr>
              <w:ind w:right="150" w:firstLine="346"/>
              <w:jc w:val="both"/>
              <w:rPr>
                <w:szCs w:val="20"/>
              </w:rPr>
            </w:pPr>
            <w:r w:rsidRPr="00F03935">
              <w:rPr>
                <w:szCs w:val="20"/>
              </w:rPr>
              <w:t>Likumprojekta „</w:t>
            </w:r>
            <w:r w:rsidR="00663B53">
              <w:rPr>
                <w:szCs w:val="20"/>
              </w:rPr>
              <w:t>Grozījumi Kredītiestāžu likum</w:t>
            </w:r>
            <w:r w:rsidR="00AE1A67">
              <w:rPr>
                <w:szCs w:val="20"/>
              </w:rPr>
              <w:t>ā</w:t>
            </w:r>
            <w:r w:rsidRPr="00F03935">
              <w:rPr>
                <w:szCs w:val="20"/>
              </w:rPr>
              <w:t xml:space="preserve">” (turpmāk – </w:t>
            </w:r>
            <w:r w:rsidRPr="00F03935">
              <w:rPr>
                <w:b/>
                <w:szCs w:val="20"/>
              </w:rPr>
              <w:t>Likumprojekts</w:t>
            </w:r>
            <w:r w:rsidRPr="00F03935">
              <w:rPr>
                <w:szCs w:val="20"/>
              </w:rPr>
              <w:t xml:space="preserve">) mērķis ir </w:t>
            </w:r>
            <w:r w:rsidR="00663B53">
              <w:rPr>
                <w:szCs w:val="20"/>
              </w:rPr>
              <w:t>saskaņot Kredītiestāžu likuma normas ar likumprojekt</w:t>
            </w:r>
            <w:r w:rsidR="00AE1A67">
              <w:rPr>
                <w:szCs w:val="20"/>
              </w:rPr>
              <w:t>a</w:t>
            </w:r>
            <w:r w:rsidR="00663B53">
              <w:rPr>
                <w:szCs w:val="20"/>
              </w:rPr>
              <w:t xml:space="preserve"> „Izslēdzošā ieskaita piemērošanas atvasināt</w:t>
            </w:r>
            <w:r w:rsidR="008902E9">
              <w:rPr>
                <w:szCs w:val="20"/>
              </w:rPr>
              <w:t>o</w:t>
            </w:r>
            <w:r w:rsidR="00663B53">
              <w:rPr>
                <w:szCs w:val="20"/>
              </w:rPr>
              <w:t xml:space="preserve"> finanšu instrument</w:t>
            </w:r>
            <w:r w:rsidR="008902E9">
              <w:rPr>
                <w:szCs w:val="20"/>
              </w:rPr>
              <w:t>u darīj</w:t>
            </w:r>
            <w:r w:rsidR="000330CD">
              <w:rPr>
                <w:szCs w:val="20"/>
              </w:rPr>
              <w:t>u</w:t>
            </w:r>
            <w:r w:rsidR="008902E9">
              <w:rPr>
                <w:szCs w:val="20"/>
              </w:rPr>
              <w:t>m</w:t>
            </w:r>
            <w:r w:rsidR="000330CD">
              <w:rPr>
                <w:szCs w:val="20"/>
              </w:rPr>
              <w:t>o</w:t>
            </w:r>
            <w:r w:rsidR="008902E9">
              <w:rPr>
                <w:szCs w:val="20"/>
              </w:rPr>
              <w:t>s</w:t>
            </w:r>
            <w:r w:rsidR="00F56507">
              <w:rPr>
                <w:szCs w:val="20"/>
              </w:rPr>
              <w:t xml:space="preserve"> likums</w:t>
            </w:r>
            <w:r w:rsidR="00663B53">
              <w:rPr>
                <w:szCs w:val="20"/>
              </w:rPr>
              <w:t>” normām, lai nodrošinātu tiesību sistēmas saskaņotību un terminoloģijas vienveidību.</w:t>
            </w:r>
          </w:p>
          <w:p w:rsidR="00AE33BF" w:rsidRPr="00F03935" w:rsidRDefault="0093414D" w:rsidP="00166D60">
            <w:pPr>
              <w:ind w:right="150" w:firstLine="346"/>
              <w:jc w:val="both"/>
              <w:rPr>
                <w:rFonts w:eastAsia="Times New Roman"/>
              </w:rPr>
            </w:pPr>
            <w:r w:rsidRPr="00F03935">
              <w:rPr>
                <w:szCs w:val="20"/>
              </w:rPr>
              <w:t>Likumprojekts stāsies spēkā pēc tā</w:t>
            </w:r>
            <w:r w:rsidR="00166D60">
              <w:rPr>
                <w:szCs w:val="20"/>
              </w:rPr>
              <w:t xml:space="preserve"> pieņemšanas vispārējā kārtībā.</w:t>
            </w:r>
          </w:p>
        </w:tc>
      </w:tr>
    </w:tbl>
    <w:p w:rsidR="00AE33BF" w:rsidRPr="00F03935" w:rsidRDefault="00AE33BF" w:rsidP="002B6636">
      <w:pPr>
        <w:spacing w:after="120"/>
        <w:jc w:val="center"/>
      </w:pP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1955"/>
        <w:gridCol w:w="6822"/>
      </w:tblGrid>
      <w:tr w:rsidR="00C61A59" w:rsidRPr="00F03935" w:rsidTr="00E40706">
        <w:tc>
          <w:tcPr>
            <w:tcW w:w="9198" w:type="dxa"/>
            <w:gridSpan w:val="3"/>
            <w:tcBorders>
              <w:top w:val="single" w:sz="4" w:space="0" w:color="auto"/>
              <w:left w:val="single" w:sz="4" w:space="0" w:color="auto"/>
              <w:bottom w:val="single" w:sz="4" w:space="0" w:color="auto"/>
              <w:right w:val="single" w:sz="4" w:space="0" w:color="auto"/>
            </w:tcBorders>
            <w:shd w:val="clear" w:color="auto" w:fill="auto"/>
            <w:hideMark/>
          </w:tcPr>
          <w:p w:rsidR="00C61A59" w:rsidRPr="00F03935" w:rsidRDefault="00C61A59" w:rsidP="00155D30">
            <w:pPr>
              <w:pStyle w:val="ListParagraph"/>
              <w:tabs>
                <w:tab w:val="left" w:pos="2268"/>
                <w:tab w:val="left" w:pos="2410"/>
              </w:tabs>
              <w:ind w:left="1080"/>
              <w:jc w:val="center"/>
              <w:rPr>
                <w:b/>
                <w:sz w:val="24"/>
                <w:szCs w:val="24"/>
                <w:lang w:eastAsia="en-US"/>
              </w:rPr>
            </w:pPr>
            <w:r w:rsidRPr="00F03935">
              <w:rPr>
                <w:b/>
                <w:bCs/>
                <w:sz w:val="24"/>
                <w:szCs w:val="24"/>
              </w:rPr>
              <w:t>I. Tiesību akta projekta izstrādes nepieciešamība</w:t>
            </w:r>
          </w:p>
        </w:tc>
      </w:tr>
      <w:tr w:rsidR="00C61A59" w:rsidRPr="00F03935" w:rsidTr="00E40706">
        <w:tc>
          <w:tcPr>
            <w:tcW w:w="421" w:type="dxa"/>
            <w:tcBorders>
              <w:top w:val="single" w:sz="4" w:space="0" w:color="auto"/>
              <w:left w:val="single" w:sz="4" w:space="0" w:color="auto"/>
              <w:bottom w:val="single" w:sz="4" w:space="0" w:color="auto"/>
              <w:right w:val="single" w:sz="4" w:space="0" w:color="auto"/>
            </w:tcBorders>
            <w:shd w:val="clear" w:color="auto" w:fill="auto"/>
            <w:hideMark/>
          </w:tcPr>
          <w:p w:rsidR="00C61A59" w:rsidRPr="00F03935" w:rsidRDefault="00C61A59" w:rsidP="00155D30">
            <w:pPr>
              <w:jc w:val="center"/>
              <w:rPr>
                <w:lang w:eastAsia="en-US"/>
              </w:rPr>
            </w:pPr>
            <w:r w:rsidRPr="00F03935">
              <w:t>1.</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rsidR="00C61A59" w:rsidRPr="00F03935" w:rsidRDefault="00C61A59" w:rsidP="00155D30">
            <w:pPr>
              <w:tabs>
                <w:tab w:val="left" w:pos="1904"/>
              </w:tabs>
              <w:rPr>
                <w:lang w:eastAsia="en-US"/>
              </w:rPr>
            </w:pPr>
            <w:r w:rsidRPr="00F03935">
              <w:t>Pamatojums</w:t>
            </w:r>
          </w:p>
        </w:tc>
        <w:tc>
          <w:tcPr>
            <w:tcW w:w="6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421" w:rsidRPr="005A721A" w:rsidRDefault="00CC408C" w:rsidP="00F56507">
            <w:pPr>
              <w:pStyle w:val="ListParagraph"/>
              <w:tabs>
                <w:tab w:val="left" w:pos="317"/>
              </w:tabs>
              <w:spacing w:before="60" w:after="60"/>
              <w:ind w:left="34" w:firstLine="311"/>
              <w:jc w:val="both"/>
              <w:rPr>
                <w:sz w:val="24"/>
                <w:szCs w:val="24"/>
                <w:shd w:val="clear" w:color="auto" w:fill="FFFFFF"/>
              </w:rPr>
            </w:pPr>
            <w:r w:rsidRPr="00F03935">
              <w:rPr>
                <w:sz w:val="24"/>
                <w:szCs w:val="24"/>
                <w:shd w:val="clear" w:color="auto" w:fill="FFFFFF"/>
              </w:rPr>
              <w:t xml:space="preserve">Likumprojekts ir </w:t>
            </w:r>
            <w:r w:rsidR="003D5485" w:rsidRPr="00F03935">
              <w:rPr>
                <w:sz w:val="24"/>
                <w:szCs w:val="24"/>
                <w:shd w:val="clear" w:color="auto" w:fill="FFFFFF"/>
              </w:rPr>
              <w:t xml:space="preserve">izstrādāts </w:t>
            </w:r>
            <w:r w:rsidR="002F0732" w:rsidRPr="005A721A">
              <w:rPr>
                <w:sz w:val="24"/>
                <w:szCs w:val="24"/>
                <w:shd w:val="clear" w:color="auto" w:fill="FFFFFF"/>
              </w:rPr>
              <w:t>pēc Finanšu ministrijas iniciatīvas</w:t>
            </w:r>
            <w:r w:rsidR="00663B53">
              <w:rPr>
                <w:sz w:val="24"/>
                <w:szCs w:val="24"/>
                <w:shd w:val="clear" w:color="auto" w:fill="FFFFFF"/>
              </w:rPr>
              <w:t xml:space="preserve">, ņemot vērā </w:t>
            </w:r>
            <w:r w:rsidR="005A721A" w:rsidRPr="005A721A">
              <w:rPr>
                <w:sz w:val="24"/>
                <w:szCs w:val="24"/>
                <w:shd w:val="clear" w:color="auto" w:fill="FFFFFF"/>
              </w:rPr>
              <w:t xml:space="preserve">Ministru </w:t>
            </w:r>
            <w:r w:rsidR="005A721A" w:rsidRPr="00F56507">
              <w:rPr>
                <w:sz w:val="24"/>
                <w:szCs w:val="24"/>
                <w:shd w:val="clear" w:color="auto" w:fill="FFFFFF"/>
              </w:rPr>
              <w:t>kabineta 2019.gada 7.maija rīkojuma Nr.</w:t>
            </w:r>
            <w:r w:rsidR="00F56507">
              <w:rPr>
                <w:sz w:val="24"/>
                <w:szCs w:val="24"/>
                <w:shd w:val="clear" w:color="auto" w:fill="FFFFFF"/>
              </w:rPr>
              <w:t> </w:t>
            </w:r>
            <w:r w:rsidR="005A721A" w:rsidRPr="00F56507">
              <w:rPr>
                <w:sz w:val="24"/>
                <w:szCs w:val="24"/>
                <w:shd w:val="clear" w:color="auto" w:fill="FFFFFF"/>
              </w:rPr>
              <w:t>210 „</w:t>
            </w:r>
            <w:r w:rsidR="005A721A" w:rsidRPr="00F56507">
              <w:rPr>
                <w:bCs/>
                <w:sz w:val="24"/>
                <w:szCs w:val="24"/>
                <w:lang w:eastAsia="en-US"/>
              </w:rPr>
              <w:t>Par Valdības rīcības plānu Deklarācijas par Artura Krišjāņa Kariņa vadītā Ministru kabineta iecerēto darbību īstenošana” uzdevuma Nr.</w:t>
            </w:r>
            <w:r w:rsidR="00F56507">
              <w:rPr>
                <w:bCs/>
                <w:sz w:val="24"/>
                <w:szCs w:val="24"/>
                <w:lang w:eastAsia="en-US"/>
              </w:rPr>
              <w:t> </w:t>
            </w:r>
            <w:r w:rsidR="005A721A" w:rsidRPr="00F56507">
              <w:rPr>
                <w:bCs/>
                <w:sz w:val="24"/>
                <w:szCs w:val="24"/>
                <w:lang w:eastAsia="en-US"/>
              </w:rPr>
              <w:t>017 pasākumam 17.1. un Finanšu ministrijas 2020.gada 21.februāra darba plāna 57.punkt</w:t>
            </w:r>
            <w:r w:rsidR="00663B53" w:rsidRPr="00F56507">
              <w:rPr>
                <w:bCs/>
                <w:sz w:val="24"/>
                <w:szCs w:val="24"/>
                <w:lang w:eastAsia="en-US"/>
              </w:rPr>
              <w:t>ā noteikto attiecībā uz izslēdzošā ieskaita regulējuma izstrādi</w:t>
            </w:r>
            <w:r w:rsidR="005A721A" w:rsidRPr="00F56507">
              <w:rPr>
                <w:bCs/>
                <w:sz w:val="24"/>
                <w:szCs w:val="24"/>
                <w:lang w:eastAsia="en-US"/>
              </w:rPr>
              <w:t xml:space="preserve">. </w:t>
            </w:r>
            <w:r w:rsidR="00B870B4" w:rsidRPr="00F56507">
              <w:rPr>
                <w:sz w:val="24"/>
                <w:szCs w:val="24"/>
              </w:rPr>
              <w:t xml:space="preserve">Likumprojekts </w:t>
            </w:r>
            <w:r w:rsidR="005A721A" w:rsidRPr="00F56507">
              <w:rPr>
                <w:sz w:val="24"/>
                <w:szCs w:val="24"/>
              </w:rPr>
              <w:t xml:space="preserve">veicinās finanšu sektora konkurētspēju un </w:t>
            </w:r>
            <w:r w:rsidR="00B870B4" w:rsidRPr="00F56507">
              <w:rPr>
                <w:sz w:val="24"/>
                <w:szCs w:val="24"/>
              </w:rPr>
              <w:t>sekmēs īstenot</w:t>
            </w:r>
            <w:r w:rsidR="005A721A" w:rsidRPr="00F56507">
              <w:rPr>
                <w:sz w:val="24"/>
                <w:szCs w:val="24"/>
              </w:rPr>
              <w:t xml:space="preserve"> Finanšu sektora attīstības</w:t>
            </w:r>
            <w:r w:rsidR="00B870B4" w:rsidRPr="00F56507">
              <w:rPr>
                <w:sz w:val="24"/>
                <w:szCs w:val="24"/>
              </w:rPr>
              <w:t xml:space="preserve"> p</w:t>
            </w:r>
            <w:r w:rsidR="004245BF" w:rsidRPr="00F56507">
              <w:rPr>
                <w:sz w:val="24"/>
                <w:szCs w:val="24"/>
              </w:rPr>
              <w:t xml:space="preserve">lānā </w:t>
            </w:r>
            <w:r w:rsidR="005A721A" w:rsidRPr="00F56507">
              <w:rPr>
                <w:sz w:val="24"/>
                <w:szCs w:val="24"/>
              </w:rPr>
              <w:t xml:space="preserve">2017.-2019.gadam </w:t>
            </w:r>
            <w:r w:rsidR="004245BF" w:rsidRPr="00F56507">
              <w:rPr>
                <w:sz w:val="24"/>
                <w:szCs w:val="24"/>
              </w:rPr>
              <w:t>ietverto pasākumu</w:t>
            </w:r>
            <w:r w:rsidR="004245BF" w:rsidRPr="005A721A">
              <w:rPr>
                <w:sz w:val="24"/>
                <w:szCs w:val="24"/>
              </w:rPr>
              <w:t xml:space="preserve"> īstenošanas mērķi </w:t>
            </w:r>
            <w:r w:rsidR="00B870B4" w:rsidRPr="005A721A">
              <w:rPr>
                <w:sz w:val="24"/>
                <w:szCs w:val="24"/>
              </w:rPr>
              <w:t xml:space="preserve">- </w:t>
            </w:r>
            <w:r w:rsidR="004245BF" w:rsidRPr="005A721A">
              <w:rPr>
                <w:sz w:val="24"/>
                <w:szCs w:val="24"/>
              </w:rPr>
              <w:t>attīstīt stabilu, drošu un starptautiski konkurētspējīgu finanšu sektoru ar inovatīvu finanšu pakalpojumu pieejamību, kas nodrošina ilgtspējīgu Latvijas tautsaimniecības izaugsmi un Latvijas kā reģionālā finanšu pakalpojumu centra pozīcijas nostiprināšanu.</w:t>
            </w:r>
          </w:p>
        </w:tc>
      </w:tr>
      <w:tr w:rsidR="00C61A59" w:rsidRPr="00F03935" w:rsidTr="00E40706">
        <w:tc>
          <w:tcPr>
            <w:tcW w:w="421" w:type="dxa"/>
            <w:tcBorders>
              <w:top w:val="single" w:sz="4" w:space="0" w:color="auto"/>
              <w:left w:val="single" w:sz="4" w:space="0" w:color="auto"/>
              <w:bottom w:val="single" w:sz="4" w:space="0" w:color="auto"/>
              <w:right w:val="single" w:sz="4" w:space="0" w:color="auto"/>
            </w:tcBorders>
            <w:shd w:val="clear" w:color="auto" w:fill="auto"/>
            <w:hideMark/>
          </w:tcPr>
          <w:p w:rsidR="00C61A59" w:rsidRPr="00F03935" w:rsidRDefault="00C61A59" w:rsidP="00155D30">
            <w:pPr>
              <w:jc w:val="center"/>
              <w:rPr>
                <w:lang w:eastAsia="en-US"/>
              </w:rPr>
            </w:pPr>
            <w:r w:rsidRPr="00F03935">
              <w:t>2.</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rsidR="006A3A6B" w:rsidRPr="00F03935" w:rsidRDefault="00C61A59" w:rsidP="00CA1F44">
            <w:pPr>
              <w:jc w:val="both"/>
              <w:rPr>
                <w:lang w:eastAsia="en-US"/>
              </w:rPr>
            </w:pPr>
            <w:r w:rsidRPr="00F03935">
              <w:t>Pašreizējā situācija un problēmas, kuru risināšanai tiesību akta projekts izstrādāts, tiesiskā regulējuma mērķis un būtība</w:t>
            </w:r>
          </w:p>
          <w:p w:rsidR="006A3A6B" w:rsidRPr="00F03935" w:rsidRDefault="006A3A6B" w:rsidP="006A3A6B">
            <w:pPr>
              <w:rPr>
                <w:lang w:eastAsia="en-US"/>
              </w:rPr>
            </w:pPr>
          </w:p>
          <w:p w:rsidR="00C61A59" w:rsidRPr="00F03935" w:rsidRDefault="00C61A59" w:rsidP="00394500">
            <w:pPr>
              <w:rPr>
                <w:lang w:eastAsia="en-US"/>
              </w:rPr>
            </w:pPr>
          </w:p>
        </w:tc>
        <w:tc>
          <w:tcPr>
            <w:tcW w:w="6822" w:type="dxa"/>
            <w:tcBorders>
              <w:top w:val="single" w:sz="4" w:space="0" w:color="auto"/>
              <w:left w:val="single" w:sz="4" w:space="0" w:color="auto"/>
              <w:bottom w:val="single" w:sz="4" w:space="0" w:color="auto"/>
              <w:right w:val="single" w:sz="4" w:space="0" w:color="auto"/>
            </w:tcBorders>
            <w:shd w:val="clear" w:color="auto" w:fill="FFFFFF"/>
          </w:tcPr>
          <w:p w:rsidR="00663B53" w:rsidRDefault="00663B53" w:rsidP="004838D7">
            <w:pPr>
              <w:ind w:firstLine="346"/>
              <w:jc w:val="both"/>
              <w:rPr>
                <w:szCs w:val="20"/>
              </w:rPr>
            </w:pPr>
            <w:r>
              <w:rPr>
                <w:szCs w:val="20"/>
              </w:rPr>
              <w:t xml:space="preserve">Kredītiestāžu likums pašlaik </w:t>
            </w:r>
            <w:r w:rsidR="00B77824">
              <w:rPr>
                <w:szCs w:val="20"/>
              </w:rPr>
              <w:t>vispārīgi</w:t>
            </w:r>
            <w:r>
              <w:rPr>
                <w:szCs w:val="20"/>
              </w:rPr>
              <w:t xml:space="preserve"> regulē </w:t>
            </w:r>
            <w:r w:rsidR="00C50D37">
              <w:rPr>
                <w:szCs w:val="20"/>
              </w:rPr>
              <w:t xml:space="preserve">prasījumu un saistību neto ieskaita (kas atbilst citos tiesību aktos lietotajam terminam </w:t>
            </w:r>
            <w:r w:rsidR="00F56507">
              <w:rPr>
                <w:szCs w:val="20"/>
              </w:rPr>
              <w:t>„</w:t>
            </w:r>
            <w:r w:rsidR="00C50D37">
              <w:rPr>
                <w:szCs w:val="20"/>
              </w:rPr>
              <w:t>izslēdzošais ieskaits</w:t>
            </w:r>
            <w:r w:rsidR="00F56507">
              <w:rPr>
                <w:szCs w:val="20"/>
              </w:rPr>
              <w:t>”</w:t>
            </w:r>
            <w:r w:rsidR="00C50D37">
              <w:rPr>
                <w:szCs w:val="20"/>
              </w:rPr>
              <w:t xml:space="preserve">) </w:t>
            </w:r>
            <w:r>
              <w:rPr>
                <w:szCs w:val="20"/>
              </w:rPr>
              <w:t>piem</w:t>
            </w:r>
            <w:r w:rsidR="00B77824">
              <w:rPr>
                <w:szCs w:val="20"/>
              </w:rPr>
              <w:t>ērošanu</w:t>
            </w:r>
            <w:r w:rsidR="000E5FC3">
              <w:rPr>
                <w:szCs w:val="20"/>
              </w:rPr>
              <w:t>, aptverot ne tikai atvasinātos finanšu instrumentus, bet iespējami plaši dažādus un daudzveidīgus instrumentus</w:t>
            </w:r>
            <w:r w:rsidR="00B77824">
              <w:rPr>
                <w:szCs w:val="20"/>
              </w:rPr>
              <w:t xml:space="preserve">. </w:t>
            </w:r>
            <w:r w:rsidR="008549C5">
              <w:rPr>
                <w:szCs w:val="20"/>
              </w:rPr>
              <w:t>A</w:t>
            </w:r>
            <w:r w:rsidR="000E5FC3">
              <w:rPr>
                <w:szCs w:val="20"/>
              </w:rPr>
              <w:t xml:space="preserve">ttiecīgais regulējums </w:t>
            </w:r>
            <w:r w:rsidR="008549C5">
              <w:rPr>
                <w:szCs w:val="20"/>
              </w:rPr>
              <w:t xml:space="preserve">Kredītiestāžu likumā ieviests laikā, kad Latvija, iestājoties Eiropas Savienībā, saskaņoja nacionālos tiesību aktus ar Eiropas Savienības direktīvām. Kopš tā laika regulējums par izslēdzošā ieskaita piemērošanu ir iekļauts vairākos citos tiesību aktos, kuros minētais institūts ir apzīmēts gan kā „savstarpējais ieskaits”, gan kā „prasījumu un saistību neto ieskaits”, gan arī kā „izslēdzošais ieskaits”. Tādējādi </w:t>
            </w:r>
            <w:r w:rsidR="00B77824">
              <w:rPr>
                <w:szCs w:val="20"/>
              </w:rPr>
              <w:t>no terminoloģijas viedokļa Kredītiestāžu likum</w:t>
            </w:r>
            <w:r w:rsidR="008549C5">
              <w:rPr>
                <w:szCs w:val="20"/>
              </w:rPr>
              <w:t>ā</w:t>
            </w:r>
            <w:r w:rsidR="00B77824">
              <w:rPr>
                <w:szCs w:val="20"/>
              </w:rPr>
              <w:t xml:space="preserve"> lietot</w:t>
            </w:r>
            <w:r w:rsidR="008549C5">
              <w:rPr>
                <w:szCs w:val="20"/>
              </w:rPr>
              <w:t>ai</w:t>
            </w:r>
            <w:r w:rsidR="00B77824">
              <w:rPr>
                <w:szCs w:val="20"/>
              </w:rPr>
              <w:t xml:space="preserve">s termins „prasījumu un saistību neto ieskaits” gan terminoloģijas ziņā, gan arī definīcijas ziņā atšķiras no </w:t>
            </w:r>
            <w:r w:rsidR="008549C5">
              <w:rPr>
                <w:szCs w:val="20"/>
              </w:rPr>
              <w:t xml:space="preserve">jaunākos </w:t>
            </w:r>
            <w:r w:rsidR="00B77824">
              <w:rPr>
                <w:szCs w:val="20"/>
              </w:rPr>
              <w:t xml:space="preserve">likumos lietotās (piemēram, </w:t>
            </w:r>
            <w:r w:rsidR="00B77824" w:rsidRPr="00F03935">
              <w:rPr>
                <w:bCs/>
              </w:rPr>
              <w:t xml:space="preserve">Kredītiestāžu un ieguldījumu brokeru sabiedrību darbības atjaunošanas un noregulējuma likums, </w:t>
            </w:r>
            <w:r w:rsidR="00B77824" w:rsidRPr="00F03935">
              <w:t xml:space="preserve">Finanšu nodrošinājuma likums, </w:t>
            </w:r>
            <w:r w:rsidR="00B77824" w:rsidRPr="00F03935">
              <w:rPr>
                <w:szCs w:val="20"/>
              </w:rPr>
              <w:t>Apdrošināšanas un pārapdrošināšanas likums</w:t>
            </w:r>
            <w:r w:rsidR="00B77824">
              <w:rPr>
                <w:szCs w:val="20"/>
              </w:rPr>
              <w:t>).</w:t>
            </w:r>
          </w:p>
          <w:p w:rsidR="000E5FC3" w:rsidRPr="00F03935" w:rsidRDefault="000E5FC3" w:rsidP="000E5FC3">
            <w:pPr>
              <w:ind w:firstLine="346"/>
              <w:jc w:val="both"/>
              <w:rPr>
                <w:szCs w:val="20"/>
              </w:rPr>
            </w:pPr>
          </w:p>
          <w:tbl>
            <w:tblPr>
              <w:tblStyle w:val="TableGrid"/>
              <w:tblW w:w="6709" w:type="dxa"/>
              <w:tblLayout w:type="fixed"/>
              <w:tblLook w:val="04A0" w:firstRow="1" w:lastRow="0" w:firstColumn="1" w:lastColumn="0" w:noHBand="0" w:noVBand="1"/>
            </w:tblPr>
            <w:tblGrid>
              <w:gridCol w:w="1762"/>
              <w:gridCol w:w="1559"/>
              <w:gridCol w:w="3388"/>
            </w:tblGrid>
            <w:tr w:rsidR="000E5FC3" w:rsidRPr="00F03935" w:rsidTr="00F56507">
              <w:tc>
                <w:tcPr>
                  <w:tcW w:w="1762" w:type="dxa"/>
                  <w:shd w:val="clear" w:color="auto" w:fill="000000" w:themeFill="text1"/>
                </w:tcPr>
                <w:p w:rsidR="000E5FC3" w:rsidRPr="00F03935" w:rsidRDefault="000E5FC3" w:rsidP="005A3835">
                  <w:pPr>
                    <w:jc w:val="center"/>
                    <w:rPr>
                      <w:b/>
                      <w:bCs/>
                    </w:rPr>
                  </w:pPr>
                  <w:r w:rsidRPr="00F03935">
                    <w:rPr>
                      <w:b/>
                      <w:bCs/>
                    </w:rPr>
                    <w:t>Likums</w:t>
                  </w:r>
                </w:p>
              </w:tc>
              <w:tc>
                <w:tcPr>
                  <w:tcW w:w="1559" w:type="dxa"/>
                  <w:shd w:val="clear" w:color="auto" w:fill="000000" w:themeFill="text1"/>
                </w:tcPr>
                <w:p w:rsidR="000E5FC3" w:rsidRPr="00F03935" w:rsidRDefault="000E5FC3" w:rsidP="005A3835">
                  <w:pPr>
                    <w:jc w:val="center"/>
                    <w:rPr>
                      <w:b/>
                      <w:bCs/>
                    </w:rPr>
                  </w:pPr>
                  <w:r w:rsidRPr="00F03935">
                    <w:rPr>
                      <w:b/>
                      <w:bCs/>
                    </w:rPr>
                    <w:t>Termins</w:t>
                  </w:r>
                </w:p>
              </w:tc>
              <w:tc>
                <w:tcPr>
                  <w:tcW w:w="3388" w:type="dxa"/>
                  <w:shd w:val="clear" w:color="auto" w:fill="000000" w:themeFill="text1"/>
                </w:tcPr>
                <w:p w:rsidR="000E5FC3" w:rsidRPr="00F03935" w:rsidRDefault="000E5FC3" w:rsidP="005A3835">
                  <w:pPr>
                    <w:jc w:val="center"/>
                    <w:rPr>
                      <w:b/>
                      <w:bCs/>
                    </w:rPr>
                  </w:pPr>
                  <w:r w:rsidRPr="00F03935">
                    <w:rPr>
                      <w:b/>
                      <w:bCs/>
                    </w:rPr>
                    <w:t>Definīcija</w:t>
                  </w:r>
                </w:p>
              </w:tc>
            </w:tr>
            <w:tr w:rsidR="000E5FC3" w:rsidRPr="00F03935" w:rsidTr="00F56507">
              <w:tc>
                <w:tcPr>
                  <w:tcW w:w="1762" w:type="dxa"/>
                </w:tcPr>
                <w:p w:rsidR="000E5FC3" w:rsidRPr="00F03935" w:rsidRDefault="000E5FC3" w:rsidP="005A3835">
                  <w:r w:rsidRPr="00F03935">
                    <w:rPr>
                      <w:bCs/>
                    </w:rPr>
                    <w:t xml:space="preserve">Par norēķinu galīgumu maksājumu un finanšu instrumentu </w:t>
                  </w:r>
                  <w:r w:rsidRPr="00F03935">
                    <w:rPr>
                      <w:bCs/>
                    </w:rPr>
                    <w:lastRenderedPageBreak/>
                    <w:t>norēķinu sistēmās</w:t>
                  </w:r>
                </w:p>
              </w:tc>
              <w:tc>
                <w:tcPr>
                  <w:tcW w:w="1559" w:type="dxa"/>
                </w:tcPr>
                <w:p w:rsidR="000E5FC3" w:rsidRPr="00F03935" w:rsidRDefault="000E5FC3" w:rsidP="005A3835">
                  <w:pPr>
                    <w:rPr>
                      <w:b/>
                      <w:bCs/>
                    </w:rPr>
                  </w:pPr>
                  <w:r w:rsidRPr="00F03935">
                    <w:rPr>
                      <w:b/>
                      <w:bCs/>
                    </w:rPr>
                    <w:lastRenderedPageBreak/>
                    <w:t>Ieskaits</w:t>
                  </w:r>
                </w:p>
              </w:tc>
              <w:tc>
                <w:tcPr>
                  <w:tcW w:w="3388" w:type="dxa"/>
                </w:tcPr>
                <w:p w:rsidR="000E5FC3" w:rsidRPr="00F03935" w:rsidRDefault="000E5FC3" w:rsidP="00F56507">
                  <w:pPr>
                    <w:jc w:val="both"/>
                  </w:pPr>
                  <w:r w:rsidRPr="00F03935">
                    <w:t xml:space="preserve">Prasību un saistību pārvēršana vienā neto prasībā vai vienās neto saistībās tā, ka var izvirzīt tikai neto prasību un jāizpilda tikai neto saistības, ja prasības un saistības izriet no pārveduma </w:t>
                  </w:r>
                  <w:r w:rsidRPr="00F03935">
                    <w:lastRenderedPageBreak/>
                    <w:t>rīkojumiem, ko izpilda viens vai vairāki dalībnieki par labu vienam vai vairākiem citiem sistēmas dalībniekiem vai ko dalībnieki saņem no citiem sistēmas dalībniekiem.</w:t>
                  </w:r>
                </w:p>
              </w:tc>
            </w:tr>
            <w:tr w:rsidR="000E5FC3" w:rsidRPr="00F03935" w:rsidTr="00F56507">
              <w:tc>
                <w:tcPr>
                  <w:tcW w:w="1762" w:type="dxa"/>
                </w:tcPr>
                <w:p w:rsidR="000E5FC3" w:rsidRPr="00F03935" w:rsidRDefault="000E5FC3" w:rsidP="005A3835">
                  <w:r w:rsidRPr="00F03935">
                    <w:rPr>
                      <w:bCs/>
                    </w:rPr>
                    <w:lastRenderedPageBreak/>
                    <w:t>Kredītiestāžu un ieguldījumu brokeru sabiedrību darbības atjaunošanas un noregulējuma likums</w:t>
                  </w:r>
                </w:p>
              </w:tc>
              <w:tc>
                <w:tcPr>
                  <w:tcW w:w="1559" w:type="dxa"/>
                </w:tcPr>
                <w:p w:rsidR="000E5FC3" w:rsidRPr="00F03935" w:rsidRDefault="000E5FC3" w:rsidP="005A3835">
                  <w:pPr>
                    <w:rPr>
                      <w:b/>
                      <w:bCs/>
                    </w:rPr>
                  </w:pPr>
                  <w:r w:rsidRPr="00F03935">
                    <w:rPr>
                      <w:b/>
                      <w:bCs/>
                    </w:rPr>
                    <w:t>Savstarpējā ieskaita līgums</w:t>
                  </w:r>
                </w:p>
              </w:tc>
              <w:tc>
                <w:tcPr>
                  <w:tcW w:w="3388" w:type="dxa"/>
                </w:tcPr>
                <w:p w:rsidR="000E5FC3" w:rsidRPr="00F03935" w:rsidRDefault="000E5FC3" w:rsidP="00F56507">
                  <w:pPr>
                    <w:jc w:val="both"/>
                  </w:pPr>
                  <w:r w:rsidRPr="00F03935">
                    <w:t>Līgums, saskaņā ar kuru vairākus prasījumus vai saistības var konvertēt vienā prasījumā, kura izpildes gadījumā tiek paātrināta līgumslēdzēju pušu saistību izpilde un tās būtu nekavējoties izpildāmas vai izbeidzamas.</w:t>
                  </w:r>
                </w:p>
              </w:tc>
            </w:tr>
            <w:tr w:rsidR="000E5FC3" w:rsidRPr="00F03935" w:rsidTr="00F56507">
              <w:tc>
                <w:tcPr>
                  <w:tcW w:w="1762" w:type="dxa"/>
                </w:tcPr>
                <w:p w:rsidR="000E5FC3" w:rsidRPr="00F03935" w:rsidRDefault="000E5FC3" w:rsidP="005A3835">
                  <w:r w:rsidRPr="00F03935">
                    <w:t>Finanšu nodrošinājuma likums</w:t>
                  </w:r>
                </w:p>
              </w:tc>
              <w:tc>
                <w:tcPr>
                  <w:tcW w:w="1559" w:type="dxa"/>
                </w:tcPr>
                <w:p w:rsidR="000E5FC3" w:rsidRPr="00F03935" w:rsidRDefault="000E5FC3" w:rsidP="005A3835">
                  <w:pPr>
                    <w:pStyle w:val="tv213"/>
                    <w:spacing w:before="0" w:beforeAutospacing="0" w:after="0" w:afterAutospacing="0"/>
                    <w:jc w:val="both"/>
                    <w:rPr>
                      <w:b/>
                    </w:rPr>
                  </w:pPr>
                  <w:r w:rsidRPr="00F03935">
                    <w:rPr>
                      <w:b/>
                    </w:rPr>
                    <w:t>Izslēdzošais ieskaits</w:t>
                  </w:r>
                </w:p>
              </w:tc>
              <w:tc>
                <w:tcPr>
                  <w:tcW w:w="3388" w:type="dxa"/>
                </w:tcPr>
                <w:p w:rsidR="000E5FC3" w:rsidRPr="00F03935" w:rsidRDefault="000E5FC3" w:rsidP="00F56507">
                  <w:pPr>
                    <w:pStyle w:val="tv213"/>
                    <w:spacing w:before="0" w:beforeAutospacing="0" w:after="0" w:afterAutospacing="0"/>
                    <w:jc w:val="both"/>
                  </w:pPr>
                  <w:r w:rsidRPr="00F03935">
                    <w:t>Finanšu nodrošinājuma līgumā vai citā līgumā (darījuma aktā), kas paredz finanšu nodrošinājuma sniegšanu, ietvertie noteikumi, saskaņā ar kuriem, iestājoties izpildes notikumam, pēc savstarpēja pārrēķina, ieskaita vai citām tiesisko seku ziņā pielīdzināmām darbībām:</w:t>
                  </w:r>
                </w:p>
                <w:p w:rsidR="000E5FC3" w:rsidRPr="00F03935" w:rsidRDefault="000E5FC3" w:rsidP="00F56507">
                  <w:pPr>
                    <w:pStyle w:val="tv213"/>
                    <w:spacing w:before="0" w:beforeAutospacing="0" w:after="0" w:afterAutospacing="0"/>
                    <w:ind w:left="400" w:hanging="400"/>
                    <w:jc w:val="both"/>
                  </w:pPr>
                  <w:r w:rsidRPr="00F03935">
                    <w:t>1) līdzēju savstarpējās saistības tiek grozītas tā, ka tās kļūst izpildāmas nekavējoties, un līdzēju maksājamās summas tiek noteiktas, ņemot vērā līdzēju sākotnējo saistību pašreizējo vērtību, vai līdzēju savstarpējās saistības tiek izbeigtas un aizstātas ar savstarpējo pienākumu samaksāt summas, kas tiek noteiktas, ņemot vērā līdzēju sākotnējo saistību pašreizējo vērtību;</w:t>
                  </w:r>
                </w:p>
                <w:p w:rsidR="000E5FC3" w:rsidRPr="00F03935" w:rsidRDefault="000E5FC3" w:rsidP="00F56507">
                  <w:pPr>
                    <w:pStyle w:val="tv213"/>
                    <w:spacing w:before="0" w:beforeAutospacing="0" w:after="0" w:afterAutospacing="0"/>
                    <w:ind w:left="400" w:hanging="360"/>
                    <w:jc w:val="both"/>
                  </w:pPr>
                  <w:r w:rsidRPr="00F03935">
                    <w:t>2) tiek sagatavots aprēķins par summām, kas vienam līdzējam jāatmaksā otram lī</w:t>
                  </w:r>
                  <w:r w:rsidRPr="00F03935">
                    <w:softHyphen/>
                    <w:t>dzējam, pamatojoties uz to sav</w:t>
                  </w:r>
                  <w:r w:rsidRPr="00F03935">
                    <w:softHyphen/>
                    <w:t>star</w:t>
                  </w:r>
                  <w:r w:rsidRPr="00F03935">
                    <w:softHyphen/>
                    <w:t>pējām saistībām, un tas līdzējs, kura maksājamā summa ir lielāka, samaksā otram līdzējam tikai otra līdzēja maksājamās summas pārsniegumu (neto saldo).</w:t>
                  </w:r>
                </w:p>
              </w:tc>
            </w:tr>
            <w:tr w:rsidR="000E5FC3" w:rsidRPr="00F03935" w:rsidTr="00F56507">
              <w:trPr>
                <w:trHeight w:val="3391"/>
              </w:trPr>
              <w:tc>
                <w:tcPr>
                  <w:tcW w:w="1762" w:type="dxa"/>
                </w:tcPr>
                <w:p w:rsidR="000E5FC3" w:rsidRPr="00F03935" w:rsidRDefault="000E5FC3" w:rsidP="005A3835">
                  <w:r w:rsidRPr="00F03935">
                    <w:lastRenderedPageBreak/>
                    <w:t>Kredītiestāžu likums</w:t>
                  </w:r>
                </w:p>
              </w:tc>
              <w:tc>
                <w:tcPr>
                  <w:tcW w:w="1559" w:type="dxa"/>
                </w:tcPr>
                <w:p w:rsidR="000E5FC3" w:rsidRPr="00F03935" w:rsidRDefault="000E5FC3" w:rsidP="005A3835">
                  <w:pPr>
                    <w:rPr>
                      <w:b/>
                    </w:rPr>
                  </w:pPr>
                  <w:r w:rsidRPr="00F03935">
                    <w:rPr>
                      <w:b/>
                    </w:rPr>
                    <w:t>Prasījumu un saistību neto ieskaits</w:t>
                  </w:r>
                </w:p>
              </w:tc>
              <w:tc>
                <w:tcPr>
                  <w:tcW w:w="3388" w:type="dxa"/>
                </w:tcPr>
                <w:p w:rsidR="000E5FC3" w:rsidRPr="00F03935" w:rsidRDefault="000E5FC3" w:rsidP="00F56507">
                  <w:pPr>
                    <w:jc w:val="both"/>
                  </w:pPr>
                  <w:r w:rsidRPr="00F03935">
                    <w:t>Pirms parādnieka likvidācijas uzsākšanas vai likumā noteiktajā kārtībā atzītas maksātnespējas iestāšanās starp parādnieku un kreditoru uz rakstveida līguma pamata nodibinātas tiesiskas attiecības no savstarpējiem līgumiem izrietošo prasījumu un saistību izteikšanai vienā prasībā vai saistībā tā, ka tiek celta tikai viena prasība un jāizpilda tikai viena saistība.</w:t>
                  </w:r>
                </w:p>
              </w:tc>
            </w:tr>
            <w:tr w:rsidR="000E5FC3" w:rsidRPr="00F03935" w:rsidTr="00F56507">
              <w:trPr>
                <w:trHeight w:val="3183"/>
              </w:trPr>
              <w:tc>
                <w:tcPr>
                  <w:tcW w:w="1762" w:type="dxa"/>
                </w:tcPr>
                <w:p w:rsidR="000E5FC3" w:rsidRPr="00F03935" w:rsidRDefault="000E5FC3" w:rsidP="005A3835">
                  <w:r w:rsidRPr="00F03935">
                    <w:rPr>
                      <w:szCs w:val="20"/>
                    </w:rPr>
                    <w:t>Apdrošināšanas un pārapdrošināšanas likums</w:t>
                  </w:r>
                </w:p>
              </w:tc>
              <w:tc>
                <w:tcPr>
                  <w:tcW w:w="1559" w:type="dxa"/>
                </w:tcPr>
                <w:p w:rsidR="000E5FC3" w:rsidRPr="00F03935" w:rsidRDefault="000E5FC3" w:rsidP="005A3835">
                  <w:pPr>
                    <w:rPr>
                      <w:b/>
                    </w:rPr>
                  </w:pPr>
                  <w:r w:rsidRPr="00F03935">
                    <w:rPr>
                      <w:b/>
                      <w:szCs w:val="20"/>
                    </w:rPr>
                    <w:t>Prasījumu un saistību neto ieskaits</w:t>
                  </w:r>
                </w:p>
              </w:tc>
              <w:tc>
                <w:tcPr>
                  <w:tcW w:w="3388" w:type="dxa"/>
                </w:tcPr>
                <w:p w:rsidR="000E5FC3" w:rsidRPr="00F03935" w:rsidRDefault="000E5FC3" w:rsidP="00F56507">
                  <w:pPr>
                    <w:jc w:val="both"/>
                  </w:pPr>
                  <w:r w:rsidRPr="00F03935">
                    <w:rPr>
                      <w:szCs w:val="20"/>
                    </w:rPr>
                    <w:t>Pēc parādnieka likvidācijas uzsākšanas vai maksātnespējas pasludināšanas starp parādnieku un kreditoru uz rakstveida līguma pamata nodibinātas tiesiskas attiecības no savstarpējiem līgumiem izrietošo prasījumu un saistību izteikšanai vienā prasībā vai saistībā tā, ka tiek celta tikai viena prasība un izpildāma tikai viena saistība.</w:t>
                  </w:r>
                </w:p>
              </w:tc>
            </w:tr>
          </w:tbl>
          <w:p w:rsidR="000E5FC3" w:rsidRPr="00F03935" w:rsidRDefault="000E5FC3" w:rsidP="000E5FC3">
            <w:pPr>
              <w:ind w:firstLine="346"/>
              <w:jc w:val="both"/>
              <w:rPr>
                <w:szCs w:val="20"/>
              </w:rPr>
            </w:pPr>
          </w:p>
          <w:p w:rsidR="005B3777" w:rsidRPr="00CA6C2C" w:rsidRDefault="006044A1" w:rsidP="004838D7">
            <w:pPr>
              <w:ind w:firstLine="346"/>
              <w:jc w:val="both"/>
              <w:rPr>
                <w:szCs w:val="20"/>
              </w:rPr>
            </w:pPr>
            <w:r>
              <w:rPr>
                <w:szCs w:val="20"/>
              </w:rPr>
              <w:t>Izstrādājot likumprojektu</w:t>
            </w:r>
            <w:r w:rsidR="00B77824">
              <w:rPr>
                <w:szCs w:val="20"/>
              </w:rPr>
              <w:t xml:space="preserve"> „Izslēdzošā ieskaita piemērošanas atvasinātajos finanšu darījumos”</w:t>
            </w:r>
            <w:r>
              <w:rPr>
                <w:szCs w:val="20"/>
              </w:rPr>
              <w:t>,</w:t>
            </w:r>
            <w:r w:rsidR="00F56507">
              <w:rPr>
                <w:szCs w:val="20"/>
              </w:rPr>
              <w:t xml:space="preserve"> kā arī ar to saistītajos citos likumprojektos</w:t>
            </w:r>
            <w:r>
              <w:rPr>
                <w:szCs w:val="20"/>
              </w:rPr>
              <w:t xml:space="preserve"> tika pievērsta uzmanība terminu un definīciju atšķirīgajam lietojumam dažādos tiesību </w:t>
            </w:r>
            <w:r w:rsidRPr="00CA6C2C">
              <w:rPr>
                <w:szCs w:val="20"/>
              </w:rPr>
              <w:t xml:space="preserve">aktos. Nolūkā panākt saskaņotību ar citiem tiesību aktiem un </w:t>
            </w:r>
            <w:r w:rsidRPr="00CA6C2C">
              <w:rPr>
                <w:shd w:val="clear" w:color="auto" w:fill="FFFFFF"/>
              </w:rPr>
              <w:t>vienas tiesību sistēmas ietvaros novērst potenciālas pretrunas tiesību aktos</w:t>
            </w:r>
            <w:r w:rsidR="00CA6C2C" w:rsidRPr="00CA6C2C">
              <w:rPr>
                <w:shd w:val="clear" w:color="auto" w:fill="FFFFFF"/>
              </w:rPr>
              <w:t>,</w:t>
            </w:r>
            <w:r w:rsidR="005A3835" w:rsidRPr="00CA6C2C">
              <w:rPr>
                <w:shd w:val="clear" w:color="auto" w:fill="FFFFFF"/>
              </w:rPr>
              <w:t xml:space="preserve"> līdz ar likumprojektu „Izslēdzošā ieskaita piemērošanas atvasinātajos finanšu darījumos likums” sagatavoti grozījumi Kredītiestāžu likumā.</w:t>
            </w:r>
            <w:r w:rsidR="00CA6C2C" w:rsidRPr="00CA6C2C">
              <w:rPr>
                <w:shd w:val="clear" w:color="auto" w:fill="FFFFFF"/>
              </w:rPr>
              <w:t xml:space="preserve"> Lai gan </w:t>
            </w:r>
            <w:r w:rsidR="005B3777" w:rsidRPr="00CA6C2C">
              <w:rPr>
                <w:shd w:val="clear" w:color="auto" w:fill="FFFFFF"/>
              </w:rPr>
              <w:t xml:space="preserve">Likumprojekta izstrādes gaitā tika secināts, ka nav iespējams visos tiesību aktos, kas regulē izslēdzošo ieskaitu, </w:t>
            </w:r>
            <w:r w:rsidR="00CA6C2C" w:rsidRPr="00CA6C2C">
              <w:rPr>
                <w:shd w:val="clear" w:color="auto" w:fill="FFFFFF"/>
              </w:rPr>
              <w:t xml:space="preserve">ieviest </w:t>
            </w:r>
            <w:r w:rsidR="005B3777" w:rsidRPr="00CA6C2C">
              <w:rPr>
                <w:shd w:val="clear" w:color="auto" w:fill="FFFFFF"/>
              </w:rPr>
              <w:t xml:space="preserve">pilnībā </w:t>
            </w:r>
            <w:r w:rsidR="00CA6C2C" w:rsidRPr="00CA6C2C">
              <w:rPr>
                <w:shd w:val="clear" w:color="auto" w:fill="FFFFFF"/>
              </w:rPr>
              <w:t xml:space="preserve">identiskas </w:t>
            </w:r>
            <w:r w:rsidR="005B3777" w:rsidRPr="00CA6C2C">
              <w:rPr>
                <w:shd w:val="clear" w:color="auto" w:fill="FFFFFF"/>
              </w:rPr>
              <w:t>definīcijas, taču ir iespējams tās pēc iespējas tuvināt, kā arī vienādot terminoloģiju</w:t>
            </w:r>
            <w:r w:rsidR="00CA6C2C" w:rsidRPr="00CA6C2C">
              <w:rPr>
                <w:shd w:val="clear" w:color="auto" w:fill="FFFFFF"/>
              </w:rPr>
              <w:t>, lai regulējums kļūtu saprotamāks</w:t>
            </w:r>
            <w:r w:rsidR="005B3777" w:rsidRPr="00CA6C2C">
              <w:rPr>
                <w:shd w:val="clear" w:color="auto" w:fill="FFFFFF"/>
              </w:rPr>
              <w:t>.</w:t>
            </w:r>
          </w:p>
          <w:p w:rsidR="005A3835" w:rsidRPr="00CA6C2C" w:rsidRDefault="005A3835" w:rsidP="005A3835">
            <w:pPr>
              <w:ind w:firstLine="346"/>
              <w:jc w:val="both"/>
              <w:rPr>
                <w:shd w:val="clear" w:color="auto" w:fill="FFFFFF"/>
              </w:rPr>
            </w:pPr>
            <w:r w:rsidRPr="00CA6C2C">
              <w:rPr>
                <w:szCs w:val="20"/>
              </w:rPr>
              <w:t xml:space="preserve">Likumprojekta 1.pants paredz terminu „prasījumu un saistību neto ieskaits” aizstāt ar terminu „izslēdzošais ieskaits” attiecīgi saskaņojot </w:t>
            </w:r>
            <w:r w:rsidR="005B3777" w:rsidRPr="00CA6C2C">
              <w:rPr>
                <w:szCs w:val="20"/>
              </w:rPr>
              <w:t xml:space="preserve">arī šī termina </w:t>
            </w:r>
            <w:r w:rsidRPr="00CA6C2C">
              <w:rPr>
                <w:szCs w:val="20"/>
              </w:rPr>
              <w:t xml:space="preserve">definīciju ar likumprojektā </w:t>
            </w:r>
            <w:r w:rsidRPr="00CA6C2C">
              <w:rPr>
                <w:shd w:val="clear" w:color="auto" w:fill="FFFFFF"/>
              </w:rPr>
              <w:t xml:space="preserve">„Izslēdzošā ieskaita piemērošanas atvasinātajos finanšu darījumos likums” lietoto definīciju. </w:t>
            </w:r>
            <w:r w:rsidR="005B3777" w:rsidRPr="00CA6C2C">
              <w:rPr>
                <w:shd w:val="clear" w:color="auto" w:fill="FFFFFF"/>
              </w:rPr>
              <w:t>Likumprojektā lietotā</w:t>
            </w:r>
            <w:r w:rsidRPr="00CA6C2C">
              <w:rPr>
                <w:shd w:val="clear" w:color="auto" w:fill="FFFFFF"/>
              </w:rPr>
              <w:t xml:space="preserve"> definīcija nav pilnībā identiska tai definīcijai, kas lietota </w:t>
            </w:r>
            <w:r w:rsidRPr="00CA6C2C">
              <w:rPr>
                <w:szCs w:val="20"/>
              </w:rPr>
              <w:t xml:space="preserve">likumprojektā </w:t>
            </w:r>
            <w:r w:rsidRPr="00CA6C2C">
              <w:rPr>
                <w:shd w:val="clear" w:color="auto" w:fill="FFFFFF"/>
              </w:rPr>
              <w:t xml:space="preserve">„Izslēdzošā ieskaita piemērošanas atvasinātajos finanšu darījumos likums” 5.pantā. Tajā nav atsauces uz </w:t>
            </w:r>
            <w:r w:rsidRPr="00CA6C2C">
              <w:rPr>
                <w:rFonts w:eastAsia="Times New Roman"/>
              </w:rPr>
              <w:t xml:space="preserve">kvalificētajiem finanšu darījumiem, kas minēti </w:t>
            </w:r>
            <w:r w:rsidRPr="00CA6C2C">
              <w:rPr>
                <w:szCs w:val="20"/>
              </w:rPr>
              <w:t>likumprojekt</w:t>
            </w:r>
            <w:r w:rsidR="00CF2352">
              <w:rPr>
                <w:szCs w:val="20"/>
              </w:rPr>
              <w:t>a</w:t>
            </w:r>
            <w:r w:rsidRPr="00CA6C2C">
              <w:rPr>
                <w:szCs w:val="20"/>
              </w:rPr>
              <w:t xml:space="preserve"> </w:t>
            </w:r>
            <w:r w:rsidRPr="00CA6C2C">
              <w:rPr>
                <w:shd w:val="clear" w:color="auto" w:fill="FFFFFF"/>
              </w:rPr>
              <w:t xml:space="preserve">„Izslēdzošā ieskaita piemērošanas atvasinātajos finanšu darījumos likums” </w:t>
            </w:r>
            <w:r w:rsidRPr="00CA6C2C">
              <w:rPr>
                <w:rFonts w:eastAsia="Times New Roman"/>
              </w:rPr>
              <w:t>7.pantā</w:t>
            </w:r>
            <w:r w:rsidR="005B3777" w:rsidRPr="00CA6C2C">
              <w:rPr>
                <w:rFonts w:eastAsia="Times New Roman"/>
              </w:rPr>
              <w:t>. L</w:t>
            </w:r>
            <w:r w:rsidRPr="00CA6C2C">
              <w:rPr>
                <w:rFonts w:eastAsia="Times New Roman"/>
              </w:rPr>
              <w:t xml:space="preserve">īdz ar to Kredītiestāžu likumā lietotā definīcija </w:t>
            </w:r>
            <w:r w:rsidR="00E54F1B">
              <w:rPr>
                <w:rFonts w:eastAsia="Times New Roman"/>
              </w:rPr>
              <w:t>būs</w:t>
            </w:r>
            <w:r w:rsidRPr="00CA6C2C">
              <w:rPr>
                <w:rFonts w:eastAsia="Times New Roman"/>
              </w:rPr>
              <w:t xml:space="preserve"> plašāka</w:t>
            </w:r>
            <w:r w:rsidR="005B3777" w:rsidRPr="00CA6C2C">
              <w:rPr>
                <w:rFonts w:eastAsia="Times New Roman"/>
              </w:rPr>
              <w:t xml:space="preserve"> un aptver</w:t>
            </w:r>
            <w:r w:rsidR="00E54F1B">
              <w:rPr>
                <w:rFonts w:eastAsia="Times New Roman"/>
              </w:rPr>
              <w:t>s</w:t>
            </w:r>
            <w:r w:rsidR="005B3777" w:rsidRPr="00CA6C2C">
              <w:rPr>
                <w:rFonts w:eastAsia="Times New Roman"/>
              </w:rPr>
              <w:t xml:space="preserve"> arī cita veida darījumus, ne tikai atvasināto finanšu instrumentu darījumus</w:t>
            </w:r>
            <w:r w:rsidRPr="00CA6C2C">
              <w:rPr>
                <w:rFonts w:eastAsia="Times New Roman"/>
              </w:rPr>
              <w:t xml:space="preserve">. Tāpat izslēdzošā ieskaita definīcijā, kas lietota Kredītiestāžu likumā, aiz vārdiem izpildes notikums iekavās iekļauta norāde par to, kas saprotams ar </w:t>
            </w:r>
            <w:r w:rsidRPr="00CA6C2C">
              <w:rPr>
                <w:rFonts w:eastAsia="Times New Roman"/>
              </w:rPr>
              <w:lastRenderedPageBreak/>
              <w:t xml:space="preserve">izpildes notikumu. </w:t>
            </w:r>
            <w:r w:rsidR="005B3777" w:rsidRPr="00CA6C2C">
              <w:rPr>
                <w:rFonts w:eastAsia="Times New Roman"/>
              </w:rPr>
              <w:t xml:space="preserve">Šis paskaidrojums iekavās atkārto likumprojekta </w:t>
            </w:r>
            <w:r w:rsidRPr="00CA6C2C">
              <w:rPr>
                <w:shd w:val="clear" w:color="auto" w:fill="FFFFFF"/>
              </w:rPr>
              <w:t>„Izslēdzošā ieskaita piemērošanas atvasinātajos finanšu darījumos likums”</w:t>
            </w:r>
            <w:r w:rsidR="005B3777" w:rsidRPr="00CA6C2C">
              <w:rPr>
                <w:shd w:val="clear" w:color="auto" w:fill="FFFFFF"/>
              </w:rPr>
              <w:t xml:space="preserve"> 1.panta pirmās daļas 2.punkta „izpildes notikums” definīciju.</w:t>
            </w:r>
          </w:p>
          <w:p w:rsidR="00F04D37" w:rsidRPr="00CA6C2C" w:rsidRDefault="00B213F9" w:rsidP="00B213F9">
            <w:pPr>
              <w:ind w:firstLine="346"/>
              <w:jc w:val="both"/>
              <w:rPr>
                <w:rFonts w:eastAsia="Times New Roman"/>
              </w:rPr>
            </w:pPr>
            <w:r w:rsidRPr="00CA6C2C">
              <w:rPr>
                <w:shd w:val="clear" w:color="auto" w:fill="FFFFFF"/>
              </w:rPr>
              <w:t xml:space="preserve">Minētā </w:t>
            </w:r>
            <w:r w:rsidR="00CF2352">
              <w:rPr>
                <w:shd w:val="clear" w:color="auto" w:fill="FFFFFF"/>
              </w:rPr>
              <w:t xml:space="preserve">izslēdzošā ieskaita </w:t>
            </w:r>
            <w:r w:rsidRPr="00CA6C2C">
              <w:rPr>
                <w:shd w:val="clear" w:color="auto" w:fill="FFFFFF"/>
              </w:rPr>
              <w:t>definīcija nodrošinās lielāku saskaņotību ar Eiropas Savienības direktīv</w:t>
            </w:r>
            <w:r w:rsidR="00310847" w:rsidRPr="00CA6C2C">
              <w:rPr>
                <w:shd w:val="clear" w:color="auto" w:fill="FFFFFF"/>
              </w:rPr>
              <w:t>ām</w:t>
            </w:r>
            <w:r w:rsidRPr="00CA6C2C">
              <w:rPr>
                <w:shd w:val="clear" w:color="auto" w:fill="FFFFFF"/>
              </w:rPr>
              <w:t xml:space="preserve">. Proti, </w:t>
            </w:r>
            <w:r w:rsidR="00F04D37" w:rsidRPr="00CA6C2C">
              <w:rPr>
                <w:shd w:val="clear" w:color="auto" w:fill="FFFFFF"/>
              </w:rPr>
              <w:t>Eiropas Parlamenta un Padomes 2014.gada 15.maija direktīvas 2014/59/ES, ar ko izveido kredītiestāžu un ieguldījumu brokeru sabiedrību atveseļošanas un noregulējuma režīmu un groza Padomes direktīvu</w:t>
            </w:r>
            <w:r w:rsidR="00F56507">
              <w:rPr>
                <w:shd w:val="clear" w:color="auto" w:fill="FFFFFF"/>
              </w:rPr>
              <w:t xml:space="preserve"> </w:t>
            </w:r>
            <w:r w:rsidR="00F04D37" w:rsidRPr="00CA6C2C">
              <w:rPr>
                <w:shd w:val="clear" w:color="auto" w:fill="FFFFFF"/>
              </w:rPr>
              <w:t>82/891/EEK</w:t>
            </w:r>
            <w:r w:rsidR="00F56507">
              <w:rPr>
                <w:shd w:val="clear" w:color="auto" w:fill="FFFFFF"/>
              </w:rPr>
              <w:t xml:space="preserve"> </w:t>
            </w:r>
            <w:r w:rsidR="00F04D37" w:rsidRPr="00CA6C2C">
              <w:rPr>
                <w:shd w:val="clear" w:color="auto" w:fill="FFFFFF"/>
              </w:rPr>
              <w:t>un Eiropas Parlamenta un Padomes direktīvas</w:t>
            </w:r>
            <w:r w:rsidR="00F56507">
              <w:rPr>
                <w:shd w:val="clear" w:color="auto" w:fill="FFFFFF"/>
              </w:rPr>
              <w:t xml:space="preserve"> </w:t>
            </w:r>
            <w:r w:rsidR="00F04D37" w:rsidRPr="00CA6C2C">
              <w:rPr>
                <w:shd w:val="clear" w:color="auto" w:fill="FFFFFF"/>
              </w:rPr>
              <w:t>2001/24/EK, 2002/47/EK, 2004/25/EK, 2005/56/EK, 2007/36/EK, 2011/35/ES, 2012/30/ES un</w:t>
            </w:r>
            <w:r w:rsidR="00F56507">
              <w:rPr>
                <w:shd w:val="clear" w:color="auto" w:fill="FFFFFF"/>
              </w:rPr>
              <w:t xml:space="preserve"> </w:t>
            </w:r>
            <w:r w:rsidR="00F04D37" w:rsidRPr="00CA6C2C">
              <w:rPr>
                <w:shd w:val="clear" w:color="auto" w:fill="FFFFFF"/>
              </w:rPr>
              <w:t>2013/36/ES, un Eiropas Parlamenta un Padomes regulas (ES) Nr. 1093/2010</w:t>
            </w:r>
            <w:r w:rsidR="00F56507">
              <w:rPr>
                <w:shd w:val="clear" w:color="auto" w:fill="FFFFFF"/>
              </w:rPr>
              <w:t xml:space="preserve"> </w:t>
            </w:r>
            <w:r w:rsidR="00F04D37" w:rsidRPr="00CA6C2C">
              <w:rPr>
                <w:shd w:val="clear" w:color="auto" w:fill="FFFFFF"/>
              </w:rPr>
              <w:t>un (ES) Nr. 648/2012</w:t>
            </w:r>
            <w:r w:rsidR="00F04D37" w:rsidRPr="00CA6C2C">
              <w:t xml:space="preserve"> 2.panta 1.punkta 98.apakšpunkts</w:t>
            </w:r>
            <w:r w:rsidRPr="00CA6C2C">
              <w:t xml:space="preserve"> noteic, ka š</w:t>
            </w:r>
            <w:r w:rsidR="00F04D37" w:rsidRPr="00CA6C2C">
              <w:rPr>
                <w:shd w:val="clear" w:color="auto" w:fill="FFFFFF"/>
              </w:rPr>
              <w:t>īs direktīvas piemērošanas nolūkā izmanto šādas definīcijas</w:t>
            </w:r>
            <w:r w:rsidRPr="00CA6C2C">
              <w:rPr>
                <w:shd w:val="clear" w:color="auto" w:fill="FFFFFF"/>
              </w:rPr>
              <w:t xml:space="preserve">:  </w:t>
            </w:r>
            <w:r w:rsidR="00CF3435" w:rsidRPr="00F03935">
              <w:rPr>
                <w:szCs w:val="20"/>
              </w:rPr>
              <w:t>„</w:t>
            </w:r>
            <w:r w:rsidR="00F04D37" w:rsidRPr="00CA6C2C">
              <w:rPr>
                <w:rFonts w:eastAsia="Times New Roman"/>
              </w:rPr>
              <w:t xml:space="preserve">savstarpējā ieskaita līgums” </w:t>
            </w:r>
            <w:r w:rsidRPr="00CA6C2C">
              <w:rPr>
                <w:rFonts w:eastAsia="Times New Roman"/>
              </w:rPr>
              <w:t>–</w:t>
            </w:r>
            <w:r w:rsidR="00F04D37" w:rsidRPr="00CA6C2C">
              <w:rPr>
                <w:rFonts w:eastAsia="Times New Roman"/>
              </w:rPr>
              <w:t xml:space="preserve"> līgums, saskaņā ar kuru vairākus prasījumus vai saistības var konvertēt vienā neto prasījumā, tostarp noslēguma ieskaita līgumus, saskaņā ar kuru (jebkādi un jebkur noteikta) izpildes notikuma gadījumā tiek paātrināta līgumslēdzēju pušu saistību izpilde, lai tās kļūtu nekavējoties izpildāmas, vai arī tās tiek izbeigtas, un jebkurā no gadījumiem attiecīgie prasījumi vai saistības tiek konvertēti vienā neto prasījumā vai aizstāti ar to. Šī definīcija ietver arī Direktīvas 2002/47/EK 2.panta 1.punkta n)</w:t>
            </w:r>
            <w:r w:rsidRPr="00CA6C2C">
              <w:rPr>
                <w:rFonts w:eastAsia="Times New Roman"/>
              </w:rPr>
              <w:t> </w:t>
            </w:r>
            <w:r w:rsidR="00F04D37" w:rsidRPr="00CA6C2C">
              <w:rPr>
                <w:rFonts w:eastAsia="Times New Roman"/>
              </w:rPr>
              <w:t xml:space="preserve">apakšpunkta i) punktā definētos </w:t>
            </w:r>
            <w:r w:rsidR="00CF3435" w:rsidRPr="00F03935">
              <w:rPr>
                <w:szCs w:val="20"/>
              </w:rPr>
              <w:t>„</w:t>
            </w:r>
            <w:r w:rsidR="00F04D37" w:rsidRPr="00CA6C2C">
              <w:rPr>
                <w:rFonts w:eastAsia="Times New Roman"/>
              </w:rPr>
              <w:t xml:space="preserve">noslēguma ieskaita noteikumus” un Direktīvas 98/26/EK 2. panta k) apakšpunktā definēto </w:t>
            </w:r>
            <w:r w:rsidR="00CF3435" w:rsidRPr="00F03935">
              <w:rPr>
                <w:szCs w:val="20"/>
              </w:rPr>
              <w:t>„</w:t>
            </w:r>
            <w:r w:rsidR="00F04D37" w:rsidRPr="00CA6C2C">
              <w:rPr>
                <w:rFonts w:eastAsia="Times New Roman"/>
              </w:rPr>
              <w:t>ieskaitu”</w:t>
            </w:r>
            <w:r w:rsidRPr="00CA6C2C">
              <w:rPr>
                <w:rFonts w:eastAsia="Times New Roman"/>
              </w:rPr>
              <w:t>.</w:t>
            </w:r>
          </w:p>
          <w:p w:rsidR="00F04D37" w:rsidRPr="00CA6C2C" w:rsidRDefault="00F04D37" w:rsidP="00B213F9">
            <w:pPr>
              <w:ind w:firstLine="324"/>
              <w:jc w:val="both"/>
            </w:pPr>
            <w:r w:rsidRPr="00CA6C2C">
              <w:rPr>
                <w:shd w:val="clear" w:color="auto" w:fill="FFFFFF"/>
              </w:rPr>
              <w:t xml:space="preserve">Eiropas Parlamenta un Padomes </w:t>
            </w:r>
            <w:r w:rsidR="00B213F9" w:rsidRPr="00CA6C2C">
              <w:rPr>
                <w:shd w:val="clear" w:color="auto" w:fill="FFFFFF"/>
              </w:rPr>
              <w:t>2002.gada 6.jūnija d</w:t>
            </w:r>
            <w:r w:rsidRPr="00CA6C2C">
              <w:rPr>
                <w:shd w:val="clear" w:color="auto" w:fill="FFFFFF"/>
              </w:rPr>
              <w:t>irektīvas 2002/47/EK par finanšu nodrošinājuma līgumiem 2.panta 1.punkt</w:t>
            </w:r>
            <w:r w:rsidR="00B213F9" w:rsidRPr="00CA6C2C">
              <w:rPr>
                <w:shd w:val="clear" w:color="auto" w:fill="FFFFFF"/>
              </w:rPr>
              <w:t xml:space="preserve">a n) apakšpunkts definē terminu </w:t>
            </w:r>
            <w:r w:rsidRPr="00CA6C2C">
              <w:t>"</w:t>
            </w:r>
            <w:r w:rsidR="00B213F9" w:rsidRPr="00CA6C2C">
              <w:t>noslēguma ieskaita noteikums" –</w:t>
            </w:r>
            <w:r w:rsidRPr="00CA6C2C">
              <w:t xml:space="preserve"> noteikums kādā finanšu nodrošinājuma līgumā vai kādā līgumā, kur ietilpst finanšu nodrošinājuma līgums, vai gadījumā, kad šāda veida noteikumu nav, jebkura tiesību aktu norma, atbilstīgi kam, īstenojoties izpildes notikumam, vai nu ar pārrēķinu, vai arī ar ieskaitu, vai citādi ir šādi iznākumi:</w:t>
            </w:r>
          </w:p>
          <w:p w:rsidR="00F04D37" w:rsidRPr="00CA6C2C" w:rsidRDefault="00F04D37" w:rsidP="00310847">
            <w:pPr>
              <w:pStyle w:val="NormalWeb"/>
              <w:spacing w:before="0" w:beforeAutospacing="0" w:after="0" w:afterAutospacing="0"/>
              <w:ind w:left="225"/>
              <w:jc w:val="both"/>
              <w:rPr>
                <w:rFonts w:ascii="Times New Roman" w:hAnsi="Times New Roman"/>
                <w:sz w:val="24"/>
                <w:szCs w:val="24"/>
              </w:rPr>
            </w:pPr>
            <w:r w:rsidRPr="00CA6C2C">
              <w:rPr>
                <w:rFonts w:ascii="Times New Roman" w:hAnsi="Times New Roman"/>
                <w:sz w:val="24"/>
                <w:szCs w:val="24"/>
              </w:rPr>
              <w:t>i) pušu saistību izpildi paātrina, paredzot to tūlītēju izpildi; tās tiek izteiktas vienā saistībā samaksāt summu, kas atbilst minēto saistību tā brīža novērtētajai vērtībai, vai anulētas un aizstātas ar saistību samaksāt iepriekš minēto summu; un/vai</w:t>
            </w:r>
          </w:p>
          <w:p w:rsidR="00F04D37" w:rsidRPr="00CA6C2C" w:rsidRDefault="00F04D37" w:rsidP="00310847">
            <w:pPr>
              <w:pStyle w:val="NormalWeb"/>
              <w:spacing w:before="0" w:beforeAutospacing="0" w:after="0" w:afterAutospacing="0"/>
              <w:ind w:left="225"/>
              <w:jc w:val="both"/>
              <w:rPr>
                <w:rFonts w:ascii="Times New Roman" w:hAnsi="Times New Roman"/>
                <w:sz w:val="24"/>
                <w:szCs w:val="24"/>
              </w:rPr>
            </w:pPr>
            <w:r w:rsidRPr="00CA6C2C">
              <w:rPr>
                <w:rFonts w:ascii="Times New Roman" w:hAnsi="Times New Roman"/>
                <w:sz w:val="24"/>
                <w:szCs w:val="24"/>
              </w:rPr>
              <w:t>ii) tiek izveidots pārskats par summām, kas pusēm ir savstarpēji jāmaksā saskaņā ar šīm saistībām, un tā puse, kuras parāds ir lielāks, samaksā otrai pusei neto saldo summu.</w:t>
            </w:r>
          </w:p>
          <w:p w:rsidR="00B213F9" w:rsidRPr="00CA6C2C" w:rsidRDefault="00B213F9" w:rsidP="00B213F9">
            <w:pPr>
              <w:ind w:firstLine="324"/>
              <w:jc w:val="both"/>
              <w:rPr>
                <w:shd w:val="clear" w:color="auto" w:fill="FFFFFF"/>
              </w:rPr>
            </w:pPr>
            <w:r w:rsidRPr="00CA6C2C">
              <w:t>Savukārt Eiropas Parlamenta un Padomes 1998.gada 19.maija</w:t>
            </w:r>
            <w:r w:rsidR="00B12508">
              <w:t xml:space="preserve"> </w:t>
            </w:r>
            <w:r w:rsidRPr="00CA6C2C">
              <w:t xml:space="preserve">direktīvas 98/26/EK par norēķinu galīgumu maksājumu un vērtspapīru norēķinu sistēmās 2. panta k) </w:t>
            </w:r>
            <w:r w:rsidR="00310847" w:rsidRPr="00CA6C2C">
              <w:t>apakš</w:t>
            </w:r>
            <w:r w:rsidRPr="00CA6C2C">
              <w:t xml:space="preserve">punkts definē terminu </w:t>
            </w:r>
            <w:r w:rsidR="00CF3435" w:rsidRPr="00CF3435">
              <w:rPr>
                <w:szCs w:val="20"/>
              </w:rPr>
              <w:t>„</w:t>
            </w:r>
            <w:r w:rsidRPr="00CF3435">
              <w:rPr>
                <w:shd w:val="clear" w:color="auto" w:fill="FFFFFF"/>
              </w:rPr>
              <w:t>ieskaits</w:t>
            </w:r>
            <w:r w:rsidR="00CF3435">
              <w:rPr>
                <w:shd w:val="clear" w:color="auto" w:fill="FFFFFF"/>
              </w:rPr>
              <w:t>”</w:t>
            </w:r>
            <w:r w:rsidRPr="00CA6C2C">
              <w:rPr>
                <w:shd w:val="clear" w:color="auto" w:fill="FFFFFF"/>
              </w:rPr>
              <w:t xml:space="preserve"> – prasījumu un saistību, kas izriet no pārveduma rīkojumiem, ko izdara viens vai vairāki dalībnieki par labu vienam vai vairākiem citiem dalībniekiem vai ko tie saņem no tiem, pārvēršana vienā neto prasījumā vai vienā neto saistībā tā, ka tikai neto prasījumu var pieprasīt un neto saistība ir jāizpilda.</w:t>
            </w:r>
          </w:p>
          <w:p w:rsidR="00310847" w:rsidRPr="00CA6C2C" w:rsidRDefault="005D21A5" w:rsidP="00B213F9">
            <w:pPr>
              <w:ind w:firstLine="324"/>
              <w:jc w:val="both"/>
              <w:rPr>
                <w:shd w:val="clear" w:color="auto" w:fill="FFFFFF"/>
              </w:rPr>
            </w:pPr>
            <w:r>
              <w:rPr>
                <w:shd w:val="clear" w:color="auto" w:fill="FFFFFF"/>
              </w:rPr>
              <w:t xml:space="preserve">Ņemot vērā to, ka </w:t>
            </w:r>
            <w:r w:rsidR="00310847" w:rsidRPr="00CA6C2C">
              <w:rPr>
                <w:shd w:val="clear" w:color="auto" w:fill="FFFFFF"/>
              </w:rPr>
              <w:t>izslēdzošā ieskaita tiesību institūts Eiropas Savienības tiesību aktos nav regulēts visaprtveroši, bet gan konkrētās jomās un regulējums ir sadrumstalots, tad Likumprojektā piedāvātā izslēdzošā ieskaita definīcija ir pielāgota Latvijas tiesību sistēmai</w:t>
            </w:r>
            <w:r w:rsidR="00C40981" w:rsidRPr="00CA6C2C">
              <w:rPr>
                <w:shd w:val="clear" w:color="auto" w:fill="FFFFFF"/>
              </w:rPr>
              <w:t xml:space="preserve">, lai tā atbilstu Eiropas Savienības direktīvām un lai būtu saskaņota ar </w:t>
            </w:r>
            <w:r w:rsidR="00C40981" w:rsidRPr="00CA6C2C">
              <w:rPr>
                <w:shd w:val="clear" w:color="auto" w:fill="FFFFFF"/>
              </w:rPr>
              <w:lastRenderedPageBreak/>
              <w:t>likumprojekta „Izslēdzošā ieskaita piemērošanas atvasināt</w:t>
            </w:r>
            <w:r w:rsidR="008902E9">
              <w:rPr>
                <w:shd w:val="clear" w:color="auto" w:fill="FFFFFF"/>
              </w:rPr>
              <w:t>o</w:t>
            </w:r>
            <w:r w:rsidR="00C40981" w:rsidRPr="00CA6C2C">
              <w:rPr>
                <w:shd w:val="clear" w:color="auto" w:fill="FFFFFF"/>
              </w:rPr>
              <w:t xml:space="preserve"> finanšu</w:t>
            </w:r>
            <w:r w:rsidR="0021519E">
              <w:rPr>
                <w:shd w:val="clear" w:color="auto" w:fill="FFFFFF"/>
              </w:rPr>
              <w:t xml:space="preserve"> instrumentu</w:t>
            </w:r>
            <w:r w:rsidR="00C40981" w:rsidRPr="00CA6C2C">
              <w:rPr>
                <w:shd w:val="clear" w:color="auto" w:fill="FFFFFF"/>
              </w:rPr>
              <w:t xml:space="preserve"> darījumos likums” normām.</w:t>
            </w:r>
          </w:p>
          <w:p w:rsidR="007E3E00" w:rsidRPr="00CA6C2C" w:rsidRDefault="00C40981" w:rsidP="00C40981">
            <w:pPr>
              <w:ind w:firstLine="346"/>
              <w:jc w:val="both"/>
            </w:pPr>
            <w:r w:rsidRPr="00CA6C2C">
              <w:rPr>
                <w:szCs w:val="20"/>
              </w:rPr>
              <w:t xml:space="preserve">Likumprojekta </w:t>
            </w:r>
            <w:r w:rsidR="00CA6C2C" w:rsidRPr="00CA6C2C">
              <w:rPr>
                <w:szCs w:val="20"/>
              </w:rPr>
              <w:t>2</w:t>
            </w:r>
            <w:r w:rsidRPr="00CA6C2C">
              <w:rPr>
                <w:szCs w:val="20"/>
              </w:rPr>
              <w:t xml:space="preserve">.pants </w:t>
            </w:r>
            <w:r w:rsidRPr="00CA6C2C">
              <w:t xml:space="preserve">paredz likuma 4.pantu papildināt ar </w:t>
            </w:r>
            <w:r w:rsidRPr="00CA6C2C">
              <w:rPr>
                <w:rFonts w:eastAsia="Times New Roman"/>
              </w:rPr>
              <w:t>trešo daļu, nosakot, ka šā</w:t>
            </w:r>
            <w:r w:rsidRPr="00CA6C2C">
              <w:t xml:space="preserve"> likuma noteikumi attiecībā uz kredītiestādes noslēgtajiem </w:t>
            </w:r>
            <w:r w:rsidR="00071783" w:rsidRPr="006801D7">
              <w:t>noslēgtajiem finanšu nodrošinājuma darījumiem un noslēgtajiem atvasinātajiem finanšu instrumentu darījumiem piemērojami tiktāl, ciktāl Finanšu nodrošinājuma likumā un Izslēdzošā ieskaita piemērošanas atvasināto finanšu instrumentu darījumos likumā nav noteikts citādi</w:t>
            </w:r>
            <w:r w:rsidRPr="00CA6C2C">
              <w:t>.</w:t>
            </w:r>
            <w:r w:rsidR="007E3E00" w:rsidRPr="00CA6C2C">
              <w:t xml:space="preserve"> Tā kā Kredītiestāžu likums satur vispārējas normas par izslēdzošā ieskaita piemērošanu, bet </w:t>
            </w:r>
            <w:r w:rsidR="00CA6C2C" w:rsidRPr="00CA6C2C">
              <w:t>speciālas normas ir iekļautas Finanšu nodrošinājuma likumā un likumprojektā „Izslēdzošā ieskaita piemērošanas atvasināto finanšu instrumentu darījumos likum</w:t>
            </w:r>
            <w:r w:rsidR="00F56507">
              <w:t>s</w:t>
            </w:r>
            <w:r w:rsidR="00CA6C2C" w:rsidRPr="00CA6C2C">
              <w:t>”, tad, lai nodrošinātu tiesību sistēmas saskaņotību, ir precizēta Kredītiestāžu likuma darbības joma.</w:t>
            </w:r>
          </w:p>
          <w:p w:rsidR="00DA3BCC" w:rsidRPr="005D21A5" w:rsidRDefault="00CA6C2C" w:rsidP="005D21A5">
            <w:pPr>
              <w:ind w:firstLine="346"/>
              <w:jc w:val="both"/>
              <w:rPr>
                <w:rFonts w:eastAsia="Times New Roman"/>
                <w:color w:val="000000" w:themeColor="text1"/>
              </w:rPr>
            </w:pPr>
            <w:r w:rsidRPr="00CA6C2C">
              <w:t xml:space="preserve">Likumprojekta 3. un 4.pants paredz redakcionālus labojumus, aizstājot </w:t>
            </w:r>
            <w:r w:rsidRPr="00CA6C2C">
              <w:rPr>
                <w:rFonts w:eastAsia="Times New Roman"/>
                <w:color w:val="000000" w:themeColor="text1"/>
              </w:rPr>
              <w:t>158.panta pirmajā un otrajā daļā un 214.pantā vārdus „prasījumu un saistību neto ieskaits” ar vārdiem „izslēdzošais ieskaits” attiecīgajā locījumā.</w:t>
            </w:r>
          </w:p>
        </w:tc>
      </w:tr>
      <w:tr w:rsidR="00330C43" w:rsidRPr="00F03935" w:rsidTr="00E40706">
        <w:tc>
          <w:tcPr>
            <w:tcW w:w="421" w:type="dxa"/>
            <w:tcBorders>
              <w:top w:val="single" w:sz="4" w:space="0" w:color="auto"/>
              <w:left w:val="single" w:sz="4" w:space="0" w:color="auto"/>
              <w:bottom w:val="single" w:sz="4" w:space="0" w:color="auto"/>
              <w:right w:val="single" w:sz="4" w:space="0" w:color="auto"/>
            </w:tcBorders>
            <w:shd w:val="clear" w:color="auto" w:fill="auto"/>
            <w:hideMark/>
          </w:tcPr>
          <w:p w:rsidR="00330C43" w:rsidRPr="00F03935" w:rsidRDefault="001A7D3F" w:rsidP="00330C43">
            <w:pPr>
              <w:jc w:val="center"/>
              <w:rPr>
                <w:lang w:eastAsia="en-US"/>
              </w:rPr>
            </w:pPr>
            <w:r w:rsidRPr="00F03935">
              <w:lastRenderedPageBreak/>
              <w:t xml:space="preserve"> </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rsidR="00330C43" w:rsidRPr="00F03935" w:rsidRDefault="00330C43" w:rsidP="00330C43">
            <w:pPr>
              <w:rPr>
                <w:lang w:eastAsia="en-US"/>
              </w:rPr>
            </w:pPr>
            <w:r w:rsidRPr="00F03935">
              <w:t>Projekta izstrādē iesaistītās institūcijas</w:t>
            </w:r>
            <w:r w:rsidR="00CC1261" w:rsidRPr="00F03935">
              <w:t xml:space="preserve"> un publiskas personas kapitālsabiedrības</w:t>
            </w:r>
          </w:p>
        </w:tc>
        <w:tc>
          <w:tcPr>
            <w:tcW w:w="6822" w:type="dxa"/>
            <w:tcBorders>
              <w:top w:val="single" w:sz="4" w:space="0" w:color="auto"/>
              <w:left w:val="single" w:sz="4" w:space="0" w:color="auto"/>
              <w:bottom w:val="single" w:sz="4" w:space="0" w:color="auto"/>
              <w:right w:val="single" w:sz="4" w:space="0" w:color="auto"/>
            </w:tcBorders>
            <w:shd w:val="clear" w:color="auto" w:fill="auto"/>
            <w:hideMark/>
          </w:tcPr>
          <w:p w:rsidR="00893FBD" w:rsidRPr="00F03935" w:rsidRDefault="00172924" w:rsidP="00F03935">
            <w:pPr>
              <w:ind w:firstLine="357"/>
              <w:jc w:val="both"/>
            </w:pPr>
            <w:r w:rsidRPr="00F03935">
              <w:t>Eiropas Rekonstrukcijas un attīstības banka</w:t>
            </w:r>
            <w:r w:rsidR="000501D4" w:rsidRPr="00F03935">
              <w:t xml:space="preserve">, </w:t>
            </w:r>
            <w:r w:rsidR="00054019" w:rsidRPr="00F03935">
              <w:t>Finanšu ministrija</w:t>
            </w:r>
            <w:r w:rsidR="000501D4" w:rsidRPr="00F03935">
              <w:t xml:space="preserve">, </w:t>
            </w:r>
            <w:r w:rsidR="00054019" w:rsidRPr="00F03935">
              <w:t>Tieslietu ministrija</w:t>
            </w:r>
            <w:r w:rsidR="000501D4" w:rsidRPr="00F03935">
              <w:t xml:space="preserve">, </w:t>
            </w:r>
            <w:r w:rsidR="00BB0CEC" w:rsidRPr="00F03935">
              <w:t>Finan</w:t>
            </w:r>
            <w:r w:rsidR="00054019" w:rsidRPr="00F03935">
              <w:t>šu un kapitāla tirgus komisija</w:t>
            </w:r>
            <w:r w:rsidR="000501D4" w:rsidRPr="00F03935">
              <w:t xml:space="preserve">, </w:t>
            </w:r>
            <w:r w:rsidR="00BB0CEC" w:rsidRPr="00F03935">
              <w:t>Latvi</w:t>
            </w:r>
            <w:r w:rsidR="003B5497">
              <w:t>jas B</w:t>
            </w:r>
            <w:r w:rsidR="00054019" w:rsidRPr="00F03935">
              <w:t>anka</w:t>
            </w:r>
            <w:r w:rsidR="000501D4" w:rsidRPr="00F03935">
              <w:t xml:space="preserve">, </w:t>
            </w:r>
            <w:r w:rsidR="00054019" w:rsidRPr="00F03935">
              <w:t>Valsts kase</w:t>
            </w:r>
            <w:r w:rsidR="00477802">
              <w:t>, Vides aizsardzības un reģionālās attīstības ministrija.</w:t>
            </w:r>
          </w:p>
        </w:tc>
      </w:tr>
      <w:tr w:rsidR="00330C43" w:rsidRPr="00F03935" w:rsidTr="00E40706">
        <w:tc>
          <w:tcPr>
            <w:tcW w:w="421" w:type="dxa"/>
            <w:tcBorders>
              <w:top w:val="single" w:sz="4" w:space="0" w:color="auto"/>
              <w:left w:val="single" w:sz="4" w:space="0" w:color="auto"/>
              <w:bottom w:val="single" w:sz="4" w:space="0" w:color="auto"/>
              <w:right w:val="single" w:sz="4" w:space="0" w:color="auto"/>
            </w:tcBorders>
            <w:shd w:val="clear" w:color="auto" w:fill="auto"/>
            <w:hideMark/>
          </w:tcPr>
          <w:p w:rsidR="00330C43" w:rsidRPr="00F03935" w:rsidRDefault="00330C43" w:rsidP="00330C43">
            <w:pPr>
              <w:jc w:val="center"/>
              <w:rPr>
                <w:lang w:eastAsia="en-US"/>
              </w:rPr>
            </w:pPr>
            <w:r w:rsidRPr="00F03935">
              <w:t>4.</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rsidR="00330C43" w:rsidRPr="00F03935" w:rsidRDefault="00330C43" w:rsidP="00330C43">
            <w:pPr>
              <w:rPr>
                <w:lang w:eastAsia="en-US"/>
              </w:rPr>
            </w:pPr>
            <w:r w:rsidRPr="00F03935">
              <w:t>Cita informācija</w:t>
            </w:r>
          </w:p>
        </w:tc>
        <w:tc>
          <w:tcPr>
            <w:tcW w:w="6822" w:type="dxa"/>
            <w:tcBorders>
              <w:top w:val="single" w:sz="4" w:space="0" w:color="auto"/>
              <w:left w:val="single" w:sz="4" w:space="0" w:color="auto"/>
              <w:bottom w:val="single" w:sz="4" w:space="0" w:color="auto"/>
              <w:right w:val="single" w:sz="4" w:space="0" w:color="auto"/>
            </w:tcBorders>
            <w:shd w:val="clear" w:color="auto" w:fill="FFFFFF"/>
            <w:hideMark/>
          </w:tcPr>
          <w:p w:rsidR="008C7633" w:rsidRPr="00F03935" w:rsidRDefault="00554AB1" w:rsidP="00554AB1">
            <w:r w:rsidRPr="00F03935">
              <w:t>Nav.</w:t>
            </w:r>
          </w:p>
        </w:tc>
      </w:tr>
    </w:tbl>
    <w:p w:rsidR="00100631" w:rsidRPr="00F03935" w:rsidRDefault="00100631" w:rsidP="00C61A59">
      <w:pPr>
        <w:jc w:val="both"/>
        <w:rPr>
          <w:highlight w:val="lightGray"/>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2689"/>
        <w:gridCol w:w="6095"/>
      </w:tblGrid>
      <w:tr w:rsidR="00261ED1" w:rsidRPr="00F03935" w:rsidTr="00663CC5">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rsidR="00261ED1" w:rsidRPr="00F03935" w:rsidRDefault="00261ED1" w:rsidP="005D4842">
            <w:pPr>
              <w:pStyle w:val="ListParagraph"/>
              <w:tabs>
                <w:tab w:val="left" w:pos="2268"/>
                <w:tab w:val="left" w:pos="2410"/>
              </w:tabs>
              <w:ind w:left="1080"/>
              <w:jc w:val="center"/>
              <w:rPr>
                <w:b/>
                <w:sz w:val="24"/>
                <w:szCs w:val="24"/>
                <w:lang w:eastAsia="en-US"/>
              </w:rPr>
            </w:pPr>
            <w:r w:rsidRPr="00F03935">
              <w:rPr>
                <w:b/>
                <w:bCs/>
                <w:sz w:val="24"/>
                <w:szCs w:val="24"/>
              </w:rPr>
              <w:t>II. Tiesību akta projekta ietekme uz sabiedrību, tautsaimniecības attīstību un administratīvo slogu</w:t>
            </w:r>
          </w:p>
        </w:tc>
      </w:tr>
      <w:tr w:rsidR="00261ED1" w:rsidRPr="00F03935" w:rsidTr="00B55107">
        <w:tc>
          <w:tcPr>
            <w:tcW w:w="396" w:type="dxa"/>
            <w:tcBorders>
              <w:top w:val="single" w:sz="4" w:space="0" w:color="auto"/>
              <w:left w:val="single" w:sz="4" w:space="0" w:color="auto"/>
              <w:bottom w:val="single" w:sz="4" w:space="0" w:color="auto"/>
              <w:right w:val="single" w:sz="4" w:space="0" w:color="auto"/>
            </w:tcBorders>
            <w:shd w:val="clear" w:color="auto" w:fill="auto"/>
            <w:hideMark/>
          </w:tcPr>
          <w:p w:rsidR="00261ED1" w:rsidRPr="00F03935" w:rsidRDefault="00261ED1" w:rsidP="005D4842">
            <w:pPr>
              <w:jc w:val="center"/>
              <w:rPr>
                <w:lang w:eastAsia="en-US"/>
              </w:rPr>
            </w:pPr>
            <w:r w:rsidRPr="00F03935">
              <w:t>1.</w:t>
            </w:r>
          </w:p>
        </w:tc>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261ED1" w:rsidRPr="00F03935" w:rsidRDefault="00261ED1" w:rsidP="005D4842">
            <w:pPr>
              <w:rPr>
                <w:lang w:eastAsia="en-US"/>
              </w:rPr>
            </w:pPr>
            <w:r w:rsidRPr="00F03935">
              <w:t>Sabiedrības mērķgrupas, kuras tiesiskais regulējums ietekmē vai varētu ietekmēt</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C261AF" w:rsidRPr="00F03935" w:rsidRDefault="00F56507" w:rsidP="00F56507">
            <w:pPr>
              <w:tabs>
                <w:tab w:val="left" w:pos="317"/>
              </w:tabs>
              <w:spacing w:before="60" w:after="60"/>
              <w:ind w:firstLine="311"/>
              <w:jc w:val="both"/>
              <w:rPr>
                <w:bCs/>
                <w:lang w:eastAsia="en-US"/>
              </w:rPr>
            </w:pPr>
            <w:r>
              <w:rPr>
                <w:bCs/>
                <w:lang w:eastAsia="en-US"/>
              </w:rPr>
              <w:t>Kredītiestādes un citi i</w:t>
            </w:r>
            <w:r w:rsidR="00BB0CEC" w:rsidRPr="00F03935">
              <w:rPr>
                <w:bCs/>
                <w:lang w:eastAsia="en-US"/>
              </w:rPr>
              <w:t>zslēdzošā ieskaita subjekti</w:t>
            </w:r>
            <w:r w:rsidR="00C261AF" w:rsidRPr="00F03935">
              <w:rPr>
                <w:bCs/>
                <w:lang w:eastAsia="en-US"/>
              </w:rPr>
              <w:t>,</w:t>
            </w:r>
            <w:r w:rsidR="002E3B06">
              <w:rPr>
                <w:bCs/>
                <w:lang w:eastAsia="en-US"/>
              </w:rPr>
              <w:t xml:space="preserve"> tajā skaitā </w:t>
            </w:r>
            <w:r w:rsidR="002E3B06" w:rsidRPr="00653378">
              <w:rPr>
                <w:rFonts w:eastAsia="Times New Roman"/>
                <w:color w:val="000000" w:themeColor="text1"/>
              </w:rPr>
              <w:t>tiešā</w:t>
            </w:r>
            <w:r w:rsidR="002E3B06">
              <w:rPr>
                <w:rFonts w:eastAsia="Times New Roman"/>
                <w:color w:val="000000" w:themeColor="text1"/>
              </w:rPr>
              <w:t>s</w:t>
            </w:r>
            <w:r w:rsidR="002E3B06" w:rsidRPr="00653378">
              <w:rPr>
                <w:rFonts w:eastAsia="Times New Roman"/>
                <w:color w:val="000000" w:themeColor="text1"/>
              </w:rPr>
              <w:t xml:space="preserve"> un pastarpinātā</w:t>
            </w:r>
            <w:r w:rsidR="002E3B06">
              <w:rPr>
                <w:rFonts w:eastAsia="Times New Roman"/>
                <w:color w:val="000000" w:themeColor="text1"/>
              </w:rPr>
              <w:t>s</w:t>
            </w:r>
            <w:r w:rsidR="002E3B06" w:rsidRPr="00653378">
              <w:rPr>
                <w:rFonts w:eastAsia="Times New Roman"/>
                <w:color w:val="000000" w:themeColor="text1"/>
              </w:rPr>
              <w:t xml:space="preserve"> valsts pārvaldes iestāde</w:t>
            </w:r>
            <w:r w:rsidR="002E3B06">
              <w:rPr>
                <w:rFonts w:eastAsia="Times New Roman"/>
                <w:color w:val="000000" w:themeColor="text1"/>
              </w:rPr>
              <w:t>s</w:t>
            </w:r>
            <w:r w:rsidR="002E3B06" w:rsidRPr="00653378">
              <w:rPr>
                <w:rFonts w:eastAsia="Times New Roman"/>
                <w:color w:val="000000" w:themeColor="text1"/>
              </w:rPr>
              <w:t>,</w:t>
            </w:r>
            <w:r w:rsidR="001B54F1">
              <w:rPr>
                <w:rFonts w:eastAsia="Times New Roman"/>
                <w:color w:val="000000" w:themeColor="text1"/>
              </w:rPr>
              <w:t xml:space="preserve"> </w:t>
            </w:r>
            <w:r w:rsidR="002E3B06">
              <w:rPr>
                <w:rFonts w:eastAsia="Times New Roman"/>
                <w:color w:val="000000" w:themeColor="text1"/>
              </w:rPr>
              <w:t xml:space="preserve"> </w:t>
            </w:r>
            <w:r w:rsidR="00C261AF" w:rsidRPr="00F03935">
              <w:rPr>
                <w:bCs/>
                <w:lang w:eastAsia="en-US"/>
              </w:rPr>
              <w:t>finanšu instrumentu tirgus dalībnieki</w:t>
            </w:r>
            <w:r w:rsidR="00CC2E9C">
              <w:rPr>
                <w:bCs/>
                <w:lang w:eastAsia="en-US"/>
              </w:rPr>
              <w:t>, lielās kapitālsabiedrības</w:t>
            </w:r>
            <w:r w:rsidR="002E3B06">
              <w:rPr>
                <w:bCs/>
                <w:lang w:eastAsia="en-US"/>
              </w:rPr>
              <w:t xml:space="preserve"> un</w:t>
            </w:r>
            <w:r w:rsidR="00C261AF" w:rsidRPr="00F03935">
              <w:rPr>
                <w:bCs/>
                <w:lang w:eastAsia="en-US"/>
              </w:rPr>
              <w:t xml:space="preserve"> sabiedrība kopumā.</w:t>
            </w:r>
          </w:p>
        </w:tc>
      </w:tr>
      <w:tr w:rsidR="00261ED1" w:rsidRPr="00F03935" w:rsidTr="00B55107">
        <w:tc>
          <w:tcPr>
            <w:tcW w:w="396" w:type="dxa"/>
            <w:tcBorders>
              <w:top w:val="single" w:sz="4" w:space="0" w:color="auto"/>
              <w:left w:val="single" w:sz="4" w:space="0" w:color="auto"/>
              <w:bottom w:val="single" w:sz="4" w:space="0" w:color="auto"/>
              <w:right w:val="single" w:sz="4" w:space="0" w:color="auto"/>
            </w:tcBorders>
            <w:shd w:val="clear" w:color="auto" w:fill="auto"/>
          </w:tcPr>
          <w:p w:rsidR="00261ED1" w:rsidRPr="00F03935" w:rsidRDefault="00261ED1" w:rsidP="005D4842">
            <w:pPr>
              <w:jc w:val="center"/>
            </w:pPr>
            <w:r w:rsidRPr="00F03935">
              <w:t>2.</w:t>
            </w:r>
          </w:p>
        </w:tc>
        <w:tc>
          <w:tcPr>
            <w:tcW w:w="2689" w:type="dxa"/>
            <w:tcBorders>
              <w:top w:val="single" w:sz="4" w:space="0" w:color="auto"/>
              <w:left w:val="single" w:sz="4" w:space="0" w:color="auto"/>
              <w:bottom w:val="single" w:sz="4" w:space="0" w:color="auto"/>
              <w:right w:val="single" w:sz="4" w:space="0" w:color="auto"/>
            </w:tcBorders>
            <w:shd w:val="clear" w:color="auto" w:fill="auto"/>
          </w:tcPr>
          <w:p w:rsidR="00261ED1" w:rsidRPr="00F03935" w:rsidRDefault="00261ED1" w:rsidP="005D4842">
            <w:pPr>
              <w:rPr>
                <w:rFonts w:ascii="Arial" w:hAnsi="Arial" w:cs="Arial"/>
              </w:rPr>
            </w:pPr>
            <w:r w:rsidRPr="00F03935">
              <w:t>Tiesiskā regulējuma ietekme uz tautsaimniecību un administratīvo slogu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73450" w:rsidRPr="00F56507" w:rsidRDefault="00073450" w:rsidP="00F56507">
            <w:pPr>
              <w:pStyle w:val="ListParagraph"/>
              <w:tabs>
                <w:tab w:val="left" w:pos="317"/>
              </w:tabs>
              <w:spacing w:before="60" w:after="60"/>
              <w:ind w:left="34" w:firstLine="277"/>
              <w:jc w:val="both"/>
              <w:rPr>
                <w:sz w:val="24"/>
                <w:szCs w:val="24"/>
              </w:rPr>
            </w:pPr>
            <w:r w:rsidRPr="00F03935">
              <w:rPr>
                <w:sz w:val="24"/>
                <w:szCs w:val="24"/>
              </w:rPr>
              <w:t xml:space="preserve">Likumprojektam </w:t>
            </w:r>
            <w:r w:rsidR="00F403BA">
              <w:rPr>
                <w:sz w:val="24"/>
                <w:szCs w:val="24"/>
              </w:rPr>
              <w:t xml:space="preserve">un ar to saistītajam likumprojektam „Izslēdzošā ieskaita piemērošanas atvasinātajos finanšu darījumos likums” </w:t>
            </w:r>
            <w:r w:rsidRPr="00F03935">
              <w:rPr>
                <w:sz w:val="24"/>
                <w:szCs w:val="24"/>
              </w:rPr>
              <w:t>kopumā būs pozitīva ietekme uz tautsaimniecību un finanšu sektoru, jo tiks aizsargātas izslēdzošā ieskaita līguma puses, ja tik</w:t>
            </w:r>
            <w:r w:rsidR="000501D4" w:rsidRPr="00F03935">
              <w:rPr>
                <w:sz w:val="24"/>
                <w:szCs w:val="24"/>
              </w:rPr>
              <w:t>s</w:t>
            </w:r>
            <w:r w:rsidRPr="00F03935">
              <w:rPr>
                <w:sz w:val="24"/>
                <w:szCs w:val="24"/>
              </w:rPr>
              <w:t xml:space="preserve"> veikts tiesiskās aizsardzības, maksātnespējas vai likvidācijas process attiecībā uz kādu no tām, kā arī tiks nodrošināta finanšu tirgus stabilitāte, ierobežojot sistēmisko risku, ko varētu radīt tiesiskās aizsardzības, maksātnespējas vai likvidācijas process pret kādu tirgus dalībnieku.</w:t>
            </w:r>
            <w:r w:rsidR="0010550E" w:rsidRPr="00F03935">
              <w:rPr>
                <w:sz w:val="24"/>
                <w:szCs w:val="24"/>
              </w:rPr>
              <w:t xml:space="preserve"> Likumprojekts novērsīs iespējamo domino efektu </w:t>
            </w:r>
            <w:r w:rsidR="000302DE" w:rsidRPr="00F03935">
              <w:rPr>
                <w:sz w:val="24"/>
                <w:szCs w:val="24"/>
              </w:rPr>
              <w:t xml:space="preserve">jeb ķēdes reakciju </w:t>
            </w:r>
            <w:r w:rsidR="0010550E" w:rsidRPr="00F03935">
              <w:rPr>
                <w:sz w:val="24"/>
                <w:szCs w:val="24"/>
              </w:rPr>
              <w:t>finanšu tirgū, ko var radīt kāda atsevišķa subjekta maksāt</w:t>
            </w:r>
            <w:r w:rsidR="000501D4" w:rsidRPr="00F03935">
              <w:rPr>
                <w:sz w:val="24"/>
                <w:szCs w:val="24"/>
              </w:rPr>
              <w:t>ne</w:t>
            </w:r>
            <w:r w:rsidR="0010550E" w:rsidRPr="00F03935">
              <w:rPr>
                <w:sz w:val="24"/>
                <w:szCs w:val="24"/>
              </w:rPr>
              <w:t>spēja</w:t>
            </w:r>
            <w:r w:rsidR="000302DE" w:rsidRPr="00F03935">
              <w:rPr>
                <w:sz w:val="24"/>
                <w:szCs w:val="24"/>
              </w:rPr>
              <w:t>, kā arī mazinās Latvijas finanšu sistēmas sabrukuma riskus šādās situācijās</w:t>
            </w:r>
            <w:r w:rsidR="0010550E" w:rsidRPr="00F03935">
              <w:rPr>
                <w:sz w:val="24"/>
                <w:szCs w:val="24"/>
              </w:rPr>
              <w:t>.</w:t>
            </w:r>
          </w:p>
        </w:tc>
      </w:tr>
      <w:tr w:rsidR="00261ED1" w:rsidRPr="00F03935" w:rsidTr="00B55107">
        <w:tc>
          <w:tcPr>
            <w:tcW w:w="396" w:type="dxa"/>
            <w:tcBorders>
              <w:top w:val="single" w:sz="4" w:space="0" w:color="auto"/>
              <w:left w:val="single" w:sz="4" w:space="0" w:color="auto"/>
              <w:bottom w:val="single" w:sz="4" w:space="0" w:color="auto"/>
              <w:right w:val="single" w:sz="4" w:space="0" w:color="auto"/>
            </w:tcBorders>
            <w:shd w:val="clear" w:color="auto" w:fill="auto"/>
          </w:tcPr>
          <w:p w:rsidR="00261ED1" w:rsidRPr="00F03935" w:rsidRDefault="00261ED1" w:rsidP="005D4842">
            <w:pPr>
              <w:jc w:val="center"/>
            </w:pPr>
            <w:r w:rsidRPr="00F03935">
              <w:t>3.</w:t>
            </w:r>
          </w:p>
        </w:tc>
        <w:tc>
          <w:tcPr>
            <w:tcW w:w="2689" w:type="dxa"/>
            <w:tcBorders>
              <w:top w:val="single" w:sz="4" w:space="0" w:color="auto"/>
              <w:left w:val="single" w:sz="4" w:space="0" w:color="auto"/>
              <w:bottom w:val="single" w:sz="4" w:space="0" w:color="auto"/>
              <w:right w:val="single" w:sz="4" w:space="0" w:color="auto"/>
            </w:tcBorders>
            <w:shd w:val="clear" w:color="auto" w:fill="auto"/>
          </w:tcPr>
          <w:p w:rsidR="00261ED1" w:rsidRPr="00F03935" w:rsidRDefault="00261ED1" w:rsidP="005D4842">
            <w:pPr>
              <w:rPr>
                <w:rFonts w:ascii="Arial" w:hAnsi="Arial" w:cs="Arial"/>
              </w:rPr>
            </w:pPr>
            <w:r w:rsidRPr="00F03935">
              <w:t>Administratīvo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DE06E7" w:rsidRPr="00F03935" w:rsidRDefault="00DE06E7" w:rsidP="00CF7D8B">
            <w:pPr>
              <w:ind w:firstLine="311"/>
              <w:jc w:val="both"/>
              <w:rPr>
                <w:bCs/>
                <w:lang w:eastAsia="en-US"/>
              </w:rPr>
            </w:pPr>
            <w:r w:rsidRPr="00F03935">
              <w:rPr>
                <w:rFonts w:eastAsia="Times New Roman"/>
              </w:rPr>
              <w:t>Likumprojektā ietvertais izslēdzošā ieskaita mehānisms ir izmantojams pēc nepieciešamības</w:t>
            </w:r>
            <w:r w:rsidR="00EC60B8">
              <w:rPr>
                <w:rFonts w:eastAsia="Times New Roman"/>
              </w:rPr>
              <w:t>, un šo mehānismu piemērojot, viena darījuma puse izlieto savu</w:t>
            </w:r>
            <w:r w:rsidR="009F5A10" w:rsidRPr="00F03935">
              <w:rPr>
                <w:rFonts w:eastAsia="Times New Roman"/>
              </w:rPr>
              <w:t xml:space="preserve"> </w:t>
            </w:r>
            <w:r w:rsidR="00EC60B8">
              <w:rPr>
                <w:rFonts w:eastAsia="Times New Roman"/>
              </w:rPr>
              <w:t>tiesību, kas tai izriet no izslēdzošā ieskaita līguma</w:t>
            </w:r>
            <w:r w:rsidRPr="00F03935">
              <w:rPr>
                <w:rFonts w:eastAsia="Times New Roman"/>
              </w:rPr>
              <w:t>. Izslēdzoš</w:t>
            </w:r>
            <w:r w:rsidR="001A1B73" w:rsidRPr="00F03935">
              <w:rPr>
                <w:rFonts w:eastAsia="Times New Roman"/>
              </w:rPr>
              <w:t>ā</w:t>
            </w:r>
            <w:r w:rsidR="00E24439" w:rsidRPr="00F03935">
              <w:rPr>
                <w:rFonts w:eastAsia="Times New Roman"/>
              </w:rPr>
              <w:t xml:space="preserve"> iesk</w:t>
            </w:r>
            <w:r w:rsidR="001A1B73" w:rsidRPr="00F03935">
              <w:rPr>
                <w:rFonts w:eastAsia="Times New Roman"/>
              </w:rPr>
              <w:t>aita piemērošana</w:t>
            </w:r>
            <w:r w:rsidR="00E24439" w:rsidRPr="00F03935">
              <w:rPr>
                <w:rFonts w:eastAsia="Times New Roman"/>
              </w:rPr>
              <w:t xml:space="preserve"> tiek</w:t>
            </w:r>
            <w:r w:rsidRPr="00F03935">
              <w:rPr>
                <w:rFonts w:eastAsia="Times New Roman"/>
              </w:rPr>
              <w:t xml:space="preserve"> </w:t>
            </w:r>
            <w:r w:rsidR="009F5A10" w:rsidRPr="00F03935">
              <w:rPr>
                <w:rFonts w:eastAsia="Times New Roman"/>
              </w:rPr>
              <w:t>uzsā</w:t>
            </w:r>
            <w:r w:rsidR="001A1B73" w:rsidRPr="00F03935">
              <w:rPr>
                <w:rFonts w:eastAsia="Times New Roman"/>
              </w:rPr>
              <w:t>kta</w:t>
            </w:r>
            <w:r w:rsidR="00E24439" w:rsidRPr="00F03935">
              <w:rPr>
                <w:rFonts w:eastAsia="Times New Roman"/>
              </w:rPr>
              <w:t xml:space="preserve"> tikai</w:t>
            </w:r>
            <w:r w:rsidR="00EC60B8">
              <w:rPr>
                <w:rFonts w:eastAsia="Times New Roman"/>
              </w:rPr>
              <w:t xml:space="preserve"> pēc ta</w:t>
            </w:r>
            <w:r w:rsidR="00443ADD">
              <w:rPr>
                <w:rFonts w:eastAsia="Times New Roman"/>
              </w:rPr>
              <w:t xml:space="preserve">m, kad </w:t>
            </w:r>
            <w:r w:rsidR="00CF7D8B">
              <w:rPr>
                <w:rFonts w:eastAsia="Times New Roman"/>
              </w:rPr>
              <w:t>viens līdzējs</w:t>
            </w:r>
            <w:r w:rsidR="00E24439" w:rsidRPr="00F03935">
              <w:rPr>
                <w:rFonts w:eastAsia="Times New Roman"/>
              </w:rPr>
              <w:t xml:space="preserve">, </w:t>
            </w:r>
            <w:r w:rsidR="001A1B73" w:rsidRPr="00F03935">
              <w:lastRenderedPageBreak/>
              <w:t xml:space="preserve">iestājoties izpildes notikumam, </w:t>
            </w:r>
            <w:r w:rsidR="009F5A10" w:rsidRPr="00F03935">
              <w:t>izmanto</w:t>
            </w:r>
            <w:r w:rsidR="000501D4" w:rsidRPr="00F03935">
              <w:t xml:space="preserve"> izslēdzošā ieskaita</w:t>
            </w:r>
            <w:r w:rsidR="009F5A10" w:rsidRPr="00F03935">
              <w:t xml:space="preserve"> līgumā noteiktās tiesības</w:t>
            </w:r>
            <w:r w:rsidR="001A1B73" w:rsidRPr="00F03935">
              <w:t>.</w:t>
            </w:r>
            <w:r w:rsidR="009F5A10" w:rsidRPr="00F03935">
              <w:t xml:space="preserve"> </w:t>
            </w:r>
            <w:r w:rsidRPr="00F03935">
              <w:rPr>
                <w:rFonts w:eastAsia="Times New Roman"/>
              </w:rPr>
              <w:t>Tādējādi administratīvās izmaksas nerodas automātiski</w:t>
            </w:r>
            <w:r w:rsidR="009F5A10" w:rsidRPr="00F03935">
              <w:rPr>
                <w:rFonts w:eastAsia="Times New Roman"/>
              </w:rPr>
              <w:t xml:space="preserve">. Tā kā </w:t>
            </w:r>
            <w:r w:rsidR="00EC60B8">
              <w:rPr>
                <w:rFonts w:eastAsia="Times New Roman"/>
              </w:rPr>
              <w:t xml:space="preserve">jautājums par </w:t>
            </w:r>
            <w:r w:rsidR="009F5A10" w:rsidRPr="00F03935">
              <w:rPr>
                <w:rFonts w:eastAsia="Times New Roman"/>
              </w:rPr>
              <w:t>administratīv</w:t>
            </w:r>
            <w:r w:rsidR="00EC60B8">
              <w:rPr>
                <w:rFonts w:eastAsia="Times New Roman"/>
              </w:rPr>
              <w:t>ajām izmaksām</w:t>
            </w:r>
            <w:r w:rsidR="009F5A10" w:rsidRPr="00F03935">
              <w:rPr>
                <w:rFonts w:eastAsia="Times New Roman"/>
              </w:rPr>
              <w:t xml:space="preserve"> tiek regulē</w:t>
            </w:r>
            <w:r w:rsidR="00EC60B8">
              <w:rPr>
                <w:rFonts w:eastAsia="Times New Roman"/>
              </w:rPr>
              <w:t>t</w:t>
            </w:r>
            <w:r w:rsidR="009F5A10" w:rsidRPr="00F03935">
              <w:rPr>
                <w:rFonts w:eastAsia="Times New Roman"/>
              </w:rPr>
              <w:t>s izslēdzošā ieskaita līgumā, nav iespējams aplēst iespējamās administratīvās izmaksas sakarā ar izslēdzošā ieskaita piemērošanu katrā individuālajā gadījumā, jo šis jautājums ietilpst pušu privātautonomijas sfērā.</w:t>
            </w:r>
          </w:p>
        </w:tc>
      </w:tr>
      <w:tr w:rsidR="00CC1261" w:rsidRPr="00F03935" w:rsidTr="00B55107">
        <w:tc>
          <w:tcPr>
            <w:tcW w:w="396" w:type="dxa"/>
            <w:tcBorders>
              <w:top w:val="single" w:sz="4" w:space="0" w:color="auto"/>
              <w:left w:val="single" w:sz="4" w:space="0" w:color="auto"/>
              <w:bottom w:val="single" w:sz="4" w:space="0" w:color="auto"/>
              <w:right w:val="single" w:sz="4" w:space="0" w:color="auto"/>
            </w:tcBorders>
            <w:shd w:val="clear" w:color="auto" w:fill="auto"/>
          </w:tcPr>
          <w:p w:rsidR="00CC1261" w:rsidRPr="00F03935" w:rsidRDefault="00CC1261" w:rsidP="005D4842">
            <w:pPr>
              <w:jc w:val="center"/>
            </w:pPr>
            <w:r w:rsidRPr="00F03935">
              <w:lastRenderedPageBreak/>
              <w:t>4.</w:t>
            </w:r>
          </w:p>
        </w:tc>
        <w:tc>
          <w:tcPr>
            <w:tcW w:w="2689" w:type="dxa"/>
            <w:tcBorders>
              <w:top w:val="single" w:sz="4" w:space="0" w:color="auto"/>
              <w:left w:val="single" w:sz="4" w:space="0" w:color="auto"/>
              <w:bottom w:val="single" w:sz="4" w:space="0" w:color="auto"/>
              <w:right w:val="single" w:sz="4" w:space="0" w:color="auto"/>
            </w:tcBorders>
            <w:shd w:val="clear" w:color="auto" w:fill="auto"/>
          </w:tcPr>
          <w:p w:rsidR="00CC1261" w:rsidRPr="00F03935" w:rsidRDefault="00CC1261" w:rsidP="005D4842">
            <w:r w:rsidRPr="00F03935">
              <w:t>Atbilstības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CC1261" w:rsidRPr="00F03935" w:rsidRDefault="00CC1261" w:rsidP="00C314DD">
            <w:pPr>
              <w:pStyle w:val="ListParagraph"/>
              <w:tabs>
                <w:tab w:val="left" w:pos="317"/>
              </w:tabs>
              <w:spacing w:before="60" w:after="60"/>
              <w:ind w:left="0"/>
              <w:jc w:val="both"/>
              <w:rPr>
                <w:bCs/>
                <w:sz w:val="24"/>
                <w:szCs w:val="24"/>
                <w:lang w:eastAsia="en-US"/>
              </w:rPr>
            </w:pPr>
            <w:r w:rsidRPr="00F03935">
              <w:rPr>
                <w:bCs/>
                <w:sz w:val="24"/>
                <w:szCs w:val="24"/>
                <w:lang w:eastAsia="en-US"/>
              </w:rPr>
              <w:t>Projekts šo jomu neskar.</w:t>
            </w:r>
          </w:p>
        </w:tc>
      </w:tr>
      <w:tr w:rsidR="00261ED1" w:rsidRPr="00F03935" w:rsidTr="00B55107">
        <w:tc>
          <w:tcPr>
            <w:tcW w:w="396" w:type="dxa"/>
            <w:tcBorders>
              <w:top w:val="single" w:sz="4" w:space="0" w:color="auto"/>
              <w:left w:val="single" w:sz="4" w:space="0" w:color="auto"/>
              <w:bottom w:val="single" w:sz="4" w:space="0" w:color="auto"/>
              <w:right w:val="single" w:sz="4" w:space="0" w:color="auto"/>
            </w:tcBorders>
            <w:shd w:val="clear" w:color="auto" w:fill="auto"/>
          </w:tcPr>
          <w:p w:rsidR="00261ED1" w:rsidRPr="00F03935" w:rsidRDefault="00CC1261" w:rsidP="005D4842">
            <w:pPr>
              <w:jc w:val="center"/>
            </w:pPr>
            <w:r w:rsidRPr="00F03935">
              <w:t>5</w:t>
            </w:r>
            <w:r w:rsidR="00261ED1" w:rsidRPr="00F03935">
              <w:t>.</w:t>
            </w:r>
          </w:p>
        </w:tc>
        <w:tc>
          <w:tcPr>
            <w:tcW w:w="2689" w:type="dxa"/>
            <w:tcBorders>
              <w:top w:val="single" w:sz="4" w:space="0" w:color="auto"/>
              <w:left w:val="single" w:sz="4" w:space="0" w:color="auto"/>
              <w:bottom w:val="single" w:sz="4" w:space="0" w:color="auto"/>
              <w:right w:val="single" w:sz="4" w:space="0" w:color="auto"/>
            </w:tcBorders>
            <w:shd w:val="clear" w:color="auto" w:fill="auto"/>
          </w:tcPr>
          <w:p w:rsidR="00261ED1" w:rsidRPr="00F03935" w:rsidRDefault="00261ED1" w:rsidP="005D4842">
            <w:pPr>
              <w:rPr>
                <w:rFonts w:ascii="Arial" w:hAnsi="Arial" w:cs="Arial"/>
              </w:rPr>
            </w:pPr>
            <w:r w:rsidRPr="00F03935">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61ED1" w:rsidRPr="00F03935" w:rsidRDefault="0061539D" w:rsidP="005D4842">
            <w:pPr>
              <w:pStyle w:val="ListParagraph"/>
              <w:tabs>
                <w:tab w:val="left" w:pos="317"/>
              </w:tabs>
              <w:spacing w:before="60" w:after="60"/>
              <w:ind w:left="34"/>
              <w:jc w:val="both"/>
              <w:rPr>
                <w:bCs/>
                <w:sz w:val="24"/>
                <w:szCs w:val="24"/>
                <w:lang w:eastAsia="en-US"/>
              </w:rPr>
            </w:pPr>
            <w:r w:rsidRPr="00F03935">
              <w:rPr>
                <w:bCs/>
                <w:sz w:val="24"/>
                <w:szCs w:val="24"/>
                <w:lang w:eastAsia="en-US"/>
              </w:rPr>
              <w:t>Nav.</w:t>
            </w:r>
          </w:p>
        </w:tc>
      </w:tr>
    </w:tbl>
    <w:p w:rsidR="00100631" w:rsidRPr="00F03935" w:rsidRDefault="00100631" w:rsidP="00FF2F2A">
      <w:pPr>
        <w:jc w:val="both"/>
        <w:rPr>
          <w:highlight w:val="lightGray"/>
        </w:rPr>
      </w:pPr>
    </w:p>
    <w:tbl>
      <w:tblPr>
        <w:tblW w:w="4983" w:type="pct"/>
        <w:tblInd w:w="-8"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9052"/>
      </w:tblGrid>
      <w:tr w:rsidR="004F1AEB" w:rsidRPr="00F03935" w:rsidTr="00F56507">
        <w:trPr>
          <w:trHeight w:val="36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F1AEB" w:rsidRPr="00F03935" w:rsidRDefault="004F1AEB" w:rsidP="004F1AEB">
            <w:pPr>
              <w:spacing w:before="100" w:beforeAutospacing="1" w:after="100" w:afterAutospacing="1" w:line="293" w:lineRule="atLeast"/>
              <w:jc w:val="center"/>
              <w:rPr>
                <w:rFonts w:eastAsia="Times New Roman"/>
                <w:b/>
                <w:bCs/>
              </w:rPr>
            </w:pPr>
            <w:r w:rsidRPr="00F03935">
              <w:rPr>
                <w:rFonts w:eastAsia="Times New Roman"/>
                <w:b/>
                <w:bCs/>
              </w:rPr>
              <w:t>III. Tiesību akta projekta ietekme uz valsts budžetu un pašvaldību budžetiem</w:t>
            </w:r>
          </w:p>
        </w:tc>
      </w:tr>
      <w:tr w:rsidR="00681C00" w:rsidRPr="00F03935" w:rsidTr="00F56507">
        <w:trPr>
          <w:trHeight w:val="36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681C00" w:rsidRPr="00F03935" w:rsidRDefault="00681C00" w:rsidP="004F1AEB">
            <w:pPr>
              <w:spacing w:before="100" w:beforeAutospacing="1" w:after="100" w:afterAutospacing="1" w:line="293" w:lineRule="atLeast"/>
              <w:jc w:val="center"/>
              <w:rPr>
                <w:rFonts w:eastAsia="Times New Roman"/>
                <w:bCs/>
              </w:rPr>
            </w:pPr>
            <w:r w:rsidRPr="00F03935">
              <w:rPr>
                <w:rFonts w:eastAsia="Times New Roman"/>
                <w:bCs/>
              </w:rPr>
              <w:t>Projekts šo jomu neskar</w:t>
            </w:r>
            <w:r w:rsidR="00A31343" w:rsidRPr="00F03935">
              <w:rPr>
                <w:rFonts w:eastAsia="Times New Roman"/>
                <w:bCs/>
              </w:rPr>
              <w:t>.</w:t>
            </w:r>
          </w:p>
        </w:tc>
      </w:tr>
    </w:tbl>
    <w:p w:rsidR="00AE33BF" w:rsidRPr="00F03935" w:rsidRDefault="00AE33BF" w:rsidP="00B42B35">
      <w:pPr>
        <w:jc w:val="both"/>
      </w:pPr>
    </w:p>
    <w:tbl>
      <w:tblPr>
        <w:tblW w:w="4979"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2433"/>
        <w:gridCol w:w="6069"/>
      </w:tblGrid>
      <w:tr w:rsidR="00B42B35" w:rsidRPr="00F03935" w:rsidTr="00F56507">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42B35" w:rsidRPr="00F03935" w:rsidRDefault="00B42B35" w:rsidP="00B42B35">
            <w:pPr>
              <w:spacing w:before="100" w:beforeAutospacing="1" w:after="100" w:afterAutospacing="1" w:line="293" w:lineRule="atLeast"/>
              <w:jc w:val="center"/>
              <w:rPr>
                <w:rFonts w:eastAsia="Times New Roman"/>
                <w:b/>
                <w:bCs/>
                <w:szCs w:val="20"/>
              </w:rPr>
            </w:pPr>
            <w:r w:rsidRPr="00F03935">
              <w:rPr>
                <w:rFonts w:eastAsia="Times New Roman"/>
                <w:b/>
                <w:bCs/>
                <w:szCs w:val="20"/>
              </w:rPr>
              <w:t>IV. Tiesību akta projekta ietekme uz spēkā esošo tiesību normu sistēmu</w:t>
            </w:r>
          </w:p>
        </w:tc>
      </w:tr>
      <w:tr w:rsidR="00B42B35" w:rsidRPr="00F03935" w:rsidTr="00F5650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B42B35" w:rsidRPr="00F03935" w:rsidRDefault="00B42B35" w:rsidP="00B42B35">
            <w:pPr>
              <w:spacing w:before="100" w:beforeAutospacing="1" w:after="100" w:afterAutospacing="1" w:line="293" w:lineRule="atLeast"/>
              <w:jc w:val="center"/>
              <w:rPr>
                <w:rFonts w:eastAsia="Times New Roman"/>
                <w:szCs w:val="20"/>
              </w:rPr>
            </w:pPr>
            <w:r w:rsidRPr="00F03935">
              <w:rPr>
                <w:rFonts w:eastAsia="Times New Roman"/>
                <w:szCs w:val="20"/>
              </w:rPr>
              <w:t>1.</w:t>
            </w:r>
          </w:p>
        </w:tc>
        <w:tc>
          <w:tcPr>
            <w:tcW w:w="1345" w:type="pct"/>
            <w:tcBorders>
              <w:top w:val="outset" w:sz="6" w:space="0" w:color="414142"/>
              <w:left w:val="outset" w:sz="6" w:space="0" w:color="414142"/>
              <w:bottom w:val="outset" w:sz="6" w:space="0" w:color="414142"/>
              <w:right w:val="outset" w:sz="6" w:space="0" w:color="414142"/>
            </w:tcBorders>
            <w:shd w:val="clear" w:color="auto" w:fill="FFFFFF"/>
            <w:hideMark/>
          </w:tcPr>
          <w:p w:rsidR="00B42B35" w:rsidRPr="00F03935" w:rsidRDefault="00B42B35" w:rsidP="00B42B35">
            <w:pPr>
              <w:rPr>
                <w:rFonts w:eastAsia="Times New Roman"/>
                <w:szCs w:val="20"/>
              </w:rPr>
            </w:pPr>
            <w:r w:rsidRPr="00F03935">
              <w:rPr>
                <w:rFonts w:eastAsia="Times New Roman"/>
                <w:szCs w:val="20"/>
              </w:rPr>
              <w:t>Saistītie tiesību aktu projekti</w:t>
            </w:r>
          </w:p>
        </w:tc>
        <w:tc>
          <w:tcPr>
            <w:tcW w:w="3355" w:type="pct"/>
            <w:tcBorders>
              <w:top w:val="outset" w:sz="6" w:space="0" w:color="414142"/>
              <w:left w:val="outset" w:sz="6" w:space="0" w:color="414142"/>
              <w:bottom w:val="outset" w:sz="6" w:space="0" w:color="414142"/>
              <w:right w:val="outset" w:sz="6" w:space="0" w:color="414142"/>
            </w:tcBorders>
            <w:shd w:val="clear" w:color="auto" w:fill="FFFFFF"/>
            <w:hideMark/>
          </w:tcPr>
          <w:p w:rsidR="00AC56E7" w:rsidRPr="00F03935" w:rsidRDefault="00574337" w:rsidP="00F403BA">
            <w:pPr>
              <w:ind w:right="61"/>
              <w:jc w:val="both"/>
              <w:rPr>
                <w:szCs w:val="20"/>
              </w:rPr>
            </w:pPr>
            <w:r>
              <w:rPr>
                <w:spacing w:val="2"/>
                <w:shd w:val="clear" w:color="auto" w:fill="FFFFFF"/>
              </w:rPr>
              <w:t>Likumprojekts</w:t>
            </w:r>
            <w:r w:rsidR="00CF7D8B">
              <w:rPr>
                <w:spacing w:val="2"/>
                <w:shd w:val="clear" w:color="auto" w:fill="FFFFFF"/>
              </w:rPr>
              <w:t>,</w:t>
            </w:r>
            <w:r w:rsidR="00F403BA">
              <w:rPr>
                <w:spacing w:val="2"/>
                <w:shd w:val="clear" w:color="auto" w:fill="FFFFFF"/>
              </w:rPr>
              <w:t xml:space="preserve"> likumprojekts „Izslēdzošā ieskaita piemērošanas atvasinātajos finanšu darījumos likums”,</w:t>
            </w:r>
            <w:r>
              <w:rPr>
                <w:spacing w:val="2"/>
                <w:shd w:val="clear" w:color="auto" w:fill="FFFFFF"/>
              </w:rPr>
              <w:t xml:space="preserve"> </w:t>
            </w:r>
            <w:r w:rsidRPr="00F03935">
              <w:rPr>
                <w:spacing w:val="2"/>
                <w:shd w:val="clear" w:color="auto" w:fill="FFFFFF"/>
              </w:rPr>
              <w:t xml:space="preserve">likumprojekts </w:t>
            </w:r>
            <w:r w:rsidR="00CF3435" w:rsidRPr="00F03935">
              <w:rPr>
                <w:szCs w:val="20"/>
              </w:rPr>
              <w:t>„</w:t>
            </w:r>
            <w:r>
              <w:rPr>
                <w:spacing w:val="2"/>
                <w:shd w:val="clear" w:color="auto" w:fill="FFFFFF"/>
              </w:rPr>
              <w:t>Grozījumi Maksātnespējas likumā</w:t>
            </w:r>
            <w:r w:rsidRPr="000F6F76">
              <w:rPr>
                <w:spacing w:val="2"/>
                <w:shd w:val="clear" w:color="auto" w:fill="FFFFFF"/>
              </w:rPr>
              <w:t>”</w:t>
            </w:r>
            <w:r w:rsidR="00CF7D8B">
              <w:rPr>
                <w:spacing w:val="2"/>
                <w:shd w:val="clear" w:color="auto" w:fill="FFFFFF"/>
              </w:rPr>
              <w:t xml:space="preserve">, likumprojekts „Grozīijumi </w:t>
            </w:r>
            <w:r w:rsidR="00CF7D8B" w:rsidRPr="006F3DB3">
              <w:rPr>
                <w:rFonts w:cs="Arial"/>
                <w:bCs/>
                <w:color w:val="000000" w:themeColor="text1"/>
                <w:szCs w:val="20"/>
              </w:rPr>
              <w:t>Kredītiestāžu un ieguldījumu brokeru sabiedrību darbības atjaunošanas un noregulējuma likum</w:t>
            </w:r>
            <w:r w:rsidR="00CF7D8B">
              <w:rPr>
                <w:rFonts w:cs="Arial"/>
                <w:bCs/>
                <w:color w:val="000000" w:themeColor="text1"/>
                <w:szCs w:val="20"/>
              </w:rPr>
              <w:t xml:space="preserve">ā” un likumprojekts „Grozījumi </w:t>
            </w:r>
            <w:r w:rsidR="00CF7D8B">
              <w:rPr>
                <w:color w:val="000000" w:themeColor="text1"/>
                <w:szCs w:val="20"/>
              </w:rPr>
              <w:t>Apdrošināšanas un pārapdrošināšanas likumā”</w:t>
            </w:r>
            <w:r w:rsidR="00CF7D8B">
              <w:rPr>
                <w:spacing w:val="2"/>
                <w:shd w:val="clear" w:color="auto" w:fill="FFFFFF"/>
              </w:rPr>
              <w:t xml:space="preserve"> </w:t>
            </w:r>
            <w:r w:rsidRPr="007A191F">
              <w:rPr>
                <w:color w:val="000000" w:themeColor="text1"/>
              </w:rPr>
              <w:t>Ministru kabinetā un Saeimā skatāmi vienlaicīgi.</w:t>
            </w:r>
          </w:p>
        </w:tc>
      </w:tr>
      <w:tr w:rsidR="00B42B35" w:rsidRPr="00F03935" w:rsidTr="00F5650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B42B35" w:rsidRPr="00F03935" w:rsidRDefault="00B42B35" w:rsidP="00B42B35">
            <w:pPr>
              <w:spacing w:before="100" w:beforeAutospacing="1" w:after="100" w:afterAutospacing="1" w:line="293" w:lineRule="atLeast"/>
              <w:jc w:val="center"/>
              <w:rPr>
                <w:rFonts w:eastAsia="Times New Roman"/>
                <w:szCs w:val="20"/>
              </w:rPr>
            </w:pPr>
            <w:r w:rsidRPr="00F03935">
              <w:rPr>
                <w:rFonts w:eastAsia="Times New Roman"/>
                <w:szCs w:val="20"/>
              </w:rPr>
              <w:t>2.</w:t>
            </w:r>
          </w:p>
        </w:tc>
        <w:tc>
          <w:tcPr>
            <w:tcW w:w="1345" w:type="pct"/>
            <w:tcBorders>
              <w:top w:val="outset" w:sz="6" w:space="0" w:color="414142"/>
              <w:left w:val="outset" w:sz="6" w:space="0" w:color="414142"/>
              <w:bottom w:val="outset" w:sz="6" w:space="0" w:color="414142"/>
              <w:right w:val="outset" w:sz="6" w:space="0" w:color="414142"/>
            </w:tcBorders>
            <w:shd w:val="clear" w:color="auto" w:fill="FFFFFF"/>
            <w:hideMark/>
          </w:tcPr>
          <w:p w:rsidR="00B42B35" w:rsidRPr="00F03935" w:rsidRDefault="00B42B35" w:rsidP="00B42B35">
            <w:pPr>
              <w:rPr>
                <w:rFonts w:eastAsia="Times New Roman"/>
                <w:szCs w:val="20"/>
              </w:rPr>
            </w:pPr>
            <w:r w:rsidRPr="00F03935">
              <w:rPr>
                <w:rFonts w:eastAsia="Times New Roman"/>
                <w:szCs w:val="20"/>
              </w:rPr>
              <w:t>Atbildīgā institūcija</w:t>
            </w:r>
          </w:p>
        </w:tc>
        <w:tc>
          <w:tcPr>
            <w:tcW w:w="3355" w:type="pct"/>
            <w:tcBorders>
              <w:top w:val="outset" w:sz="6" w:space="0" w:color="414142"/>
              <w:left w:val="outset" w:sz="6" w:space="0" w:color="414142"/>
              <w:bottom w:val="outset" w:sz="6" w:space="0" w:color="414142"/>
              <w:right w:val="outset" w:sz="6" w:space="0" w:color="414142"/>
            </w:tcBorders>
            <w:shd w:val="clear" w:color="auto" w:fill="FFFFFF"/>
            <w:hideMark/>
          </w:tcPr>
          <w:p w:rsidR="00B42B35" w:rsidRPr="00F03935" w:rsidRDefault="00D3366A" w:rsidP="00B42B35">
            <w:pPr>
              <w:rPr>
                <w:rFonts w:eastAsia="Times New Roman"/>
                <w:szCs w:val="20"/>
              </w:rPr>
            </w:pPr>
            <w:r w:rsidRPr="00F03935">
              <w:rPr>
                <w:rFonts w:eastAsia="Times New Roman"/>
                <w:szCs w:val="20"/>
              </w:rPr>
              <w:t>Finanšu ministrija</w:t>
            </w:r>
            <w:r w:rsidR="00A31343" w:rsidRPr="00F03935">
              <w:rPr>
                <w:rFonts w:eastAsia="Times New Roman"/>
                <w:szCs w:val="20"/>
              </w:rPr>
              <w:t>.</w:t>
            </w:r>
          </w:p>
        </w:tc>
      </w:tr>
      <w:tr w:rsidR="00B42B35" w:rsidRPr="00F03935" w:rsidTr="00F5650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B42B35" w:rsidRPr="00F03935" w:rsidRDefault="00B42B35" w:rsidP="00B42B35">
            <w:pPr>
              <w:spacing w:before="100" w:beforeAutospacing="1" w:after="100" w:afterAutospacing="1" w:line="293" w:lineRule="atLeast"/>
              <w:jc w:val="center"/>
              <w:rPr>
                <w:rFonts w:eastAsia="Times New Roman"/>
                <w:szCs w:val="20"/>
              </w:rPr>
            </w:pPr>
            <w:r w:rsidRPr="00F03935">
              <w:rPr>
                <w:rFonts w:eastAsia="Times New Roman"/>
                <w:szCs w:val="20"/>
              </w:rPr>
              <w:t>3.</w:t>
            </w:r>
          </w:p>
        </w:tc>
        <w:tc>
          <w:tcPr>
            <w:tcW w:w="1345" w:type="pct"/>
            <w:tcBorders>
              <w:top w:val="outset" w:sz="6" w:space="0" w:color="414142"/>
              <w:left w:val="outset" w:sz="6" w:space="0" w:color="414142"/>
              <w:bottom w:val="outset" w:sz="6" w:space="0" w:color="414142"/>
              <w:right w:val="outset" w:sz="6" w:space="0" w:color="414142"/>
            </w:tcBorders>
            <w:shd w:val="clear" w:color="auto" w:fill="FFFFFF"/>
            <w:hideMark/>
          </w:tcPr>
          <w:p w:rsidR="00B42B35" w:rsidRPr="00F03935" w:rsidRDefault="00B42B35" w:rsidP="00B42B35">
            <w:pPr>
              <w:rPr>
                <w:rFonts w:eastAsia="Times New Roman"/>
                <w:szCs w:val="20"/>
              </w:rPr>
            </w:pPr>
            <w:r w:rsidRPr="00F03935">
              <w:rPr>
                <w:rFonts w:eastAsia="Times New Roman"/>
                <w:szCs w:val="20"/>
              </w:rPr>
              <w:t>Cita informācija</w:t>
            </w:r>
          </w:p>
        </w:tc>
        <w:tc>
          <w:tcPr>
            <w:tcW w:w="3355" w:type="pct"/>
            <w:tcBorders>
              <w:top w:val="outset" w:sz="6" w:space="0" w:color="414142"/>
              <w:left w:val="outset" w:sz="6" w:space="0" w:color="414142"/>
              <w:bottom w:val="outset" w:sz="6" w:space="0" w:color="414142"/>
              <w:right w:val="outset" w:sz="6" w:space="0" w:color="414142"/>
            </w:tcBorders>
            <w:shd w:val="clear" w:color="auto" w:fill="FFFFFF"/>
            <w:hideMark/>
          </w:tcPr>
          <w:p w:rsidR="00B42B35" w:rsidRPr="00F03935" w:rsidRDefault="00B42B35" w:rsidP="00B42B35">
            <w:pPr>
              <w:rPr>
                <w:rFonts w:eastAsia="Times New Roman"/>
                <w:szCs w:val="20"/>
              </w:rPr>
            </w:pPr>
            <w:r w:rsidRPr="00F03935">
              <w:rPr>
                <w:rFonts w:eastAsia="Times New Roman"/>
                <w:szCs w:val="20"/>
              </w:rPr>
              <w:t>Nav</w:t>
            </w:r>
            <w:r w:rsidR="00A31343" w:rsidRPr="00F03935">
              <w:rPr>
                <w:rFonts w:eastAsia="Times New Roman"/>
                <w:szCs w:val="20"/>
              </w:rPr>
              <w:t>.</w:t>
            </w:r>
          </w:p>
        </w:tc>
      </w:tr>
    </w:tbl>
    <w:p w:rsidR="00FF2F2A" w:rsidRPr="00F03935" w:rsidRDefault="00FF2F2A" w:rsidP="00FF2F2A">
      <w:pPr>
        <w:jc w:val="both"/>
      </w:pPr>
    </w:p>
    <w:tbl>
      <w:tblPr>
        <w:tblW w:w="92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33"/>
      </w:tblGrid>
      <w:tr w:rsidR="00DD1F5F" w:rsidRPr="00F03935" w:rsidTr="00663CC5">
        <w:trPr>
          <w:trHeight w:val="421"/>
        </w:trPr>
        <w:tc>
          <w:tcPr>
            <w:tcW w:w="9204" w:type="dxa"/>
            <w:gridSpan w:val="3"/>
            <w:vAlign w:val="center"/>
          </w:tcPr>
          <w:p w:rsidR="00DD1F5F" w:rsidRPr="00F03935" w:rsidRDefault="00DD1F5F" w:rsidP="00DD1F5F">
            <w:pPr>
              <w:pStyle w:val="naisnod"/>
              <w:spacing w:before="0" w:beforeAutospacing="0" w:after="0" w:afterAutospacing="0"/>
              <w:ind w:left="57" w:right="57"/>
              <w:jc w:val="center"/>
            </w:pPr>
            <w:r w:rsidRPr="00F03935">
              <w:rPr>
                <w:b/>
              </w:rPr>
              <w:t>V. Tiesību akta projekta atbilstība Latvijas Republikas starptautiskajām saistībām</w:t>
            </w:r>
          </w:p>
        </w:tc>
      </w:tr>
      <w:tr w:rsidR="00DD1F5F" w:rsidRPr="00F03935" w:rsidTr="00663CC5">
        <w:trPr>
          <w:trHeight w:val="553"/>
        </w:trPr>
        <w:tc>
          <w:tcPr>
            <w:tcW w:w="333" w:type="dxa"/>
          </w:tcPr>
          <w:p w:rsidR="00DD1F5F" w:rsidRPr="00F03935" w:rsidRDefault="00DD1F5F" w:rsidP="009C6BF2">
            <w:pPr>
              <w:ind w:left="57" w:right="57"/>
              <w:jc w:val="both"/>
              <w:rPr>
                <w:bCs/>
              </w:rPr>
            </w:pPr>
            <w:r w:rsidRPr="00F03935">
              <w:rPr>
                <w:bCs/>
              </w:rPr>
              <w:t>1.</w:t>
            </w:r>
          </w:p>
        </w:tc>
        <w:tc>
          <w:tcPr>
            <w:tcW w:w="2838" w:type="dxa"/>
          </w:tcPr>
          <w:p w:rsidR="00DD1F5F" w:rsidRPr="00F03935" w:rsidRDefault="00DD1F5F" w:rsidP="009C6BF2">
            <w:pPr>
              <w:ind w:left="57" w:right="57"/>
            </w:pPr>
            <w:r w:rsidRPr="00F03935">
              <w:t>Saistības pret Eiropas Savienību</w:t>
            </w:r>
          </w:p>
        </w:tc>
        <w:tc>
          <w:tcPr>
            <w:tcW w:w="6033" w:type="dxa"/>
          </w:tcPr>
          <w:p w:rsidR="008832C9" w:rsidRPr="00600308" w:rsidRDefault="00B12508" w:rsidP="00EC60B8">
            <w:pPr>
              <w:pStyle w:val="ListParagraph"/>
              <w:numPr>
                <w:ilvl w:val="0"/>
                <w:numId w:val="7"/>
              </w:numPr>
              <w:ind w:left="481" w:right="62" w:hanging="450"/>
              <w:jc w:val="both"/>
              <w:rPr>
                <w:sz w:val="24"/>
                <w:szCs w:val="24"/>
              </w:rPr>
            </w:pPr>
            <w:r w:rsidRPr="00600308">
              <w:rPr>
                <w:sz w:val="24"/>
                <w:szCs w:val="24"/>
                <w:shd w:val="clear" w:color="auto" w:fill="FFFFFF"/>
              </w:rPr>
              <w:t>Eiropas Parlamenta un Padom</w:t>
            </w:r>
            <w:r w:rsidR="00600308" w:rsidRPr="00600308">
              <w:rPr>
                <w:sz w:val="24"/>
                <w:szCs w:val="24"/>
                <w:shd w:val="clear" w:color="auto" w:fill="FFFFFF"/>
              </w:rPr>
              <w:t>es 2014.gada 15.maija direktīva</w:t>
            </w:r>
            <w:r w:rsidR="00F56507">
              <w:rPr>
                <w:sz w:val="24"/>
                <w:szCs w:val="24"/>
                <w:shd w:val="clear" w:color="auto" w:fill="FFFFFF"/>
              </w:rPr>
              <w:t xml:space="preserve"> </w:t>
            </w:r>
            <w:r w:rsidRPr="00600308">
              <w:rPr>
                <w:rFonts w:eastAsia="Calibri"/>
                <w:sz w:val="24"/>
                <w:szCs w:val="24"/>
                <w:shd w:val="clear" w:color="auto" w:fill="FFFFFF"/>
              </w:rPr>
              <w:t>2014/59/ES</w:t>
            </w:r>
            <w:r w:rsidR="00600308" w:rsidRPr="00600308">
              <w:rPr>
                <w:sz w:val="24"/>
                <w:szCs w:val="24"/>
                <w:shd w:val="clear" w:color="auto" w:fill="FFFFFF"/>
              </w:rPr>
              <w:t>, ar ko izveido kredītiestāžu un ieguldījumu brokeru sabiedrību atveseļošanas un noregulējuma režīmu un groza Padomes direktīvu</w:t>
            </w:r>
            <w:r w:rsidR="00F56507">
              <w:rPr>
                <w:sz w:val="24"/>
                <w:szCs w:val="24"/>
                <w:shd w:val="clear" w:color="auto" w:fill="FFFFFF"/>
              </w:rPr>
              <w:t xml:space="preserve"> </w:t>
            </w:r>
            <w:r w:rsidR="00600308" w:rsidRPr="00600308">
              <w:rPr>
                <w:rFonts w:eastAsia="Calibri"/>
                <w:sz w:val="24"/>
                <w:szCs w:val="24"/>
                <w:shd w:val="clear" w:color="auto" w:fill="FFFFFF"/>
              </w:rPr>
              <w:t>82/891/EEK</w:t>
            </w:r>
            <w:r w:rsidR="00F56507">
              <w:rPr>
                <w:sz w:val="24"/>
                <w:szCs w:val="24"/>
                <w:shd w:val="clear" w:color="auto" w:fill="FFFFFF"/>
              </w:rPr>
              <w:t xml:space="preserve"> </w:t>
            </w:r>
            <w:r w:rsidR="00600308" w:rsidRPr="00600308">
              <w:rPr>
                <w:sz w:val="24"/>
                <w:szCs w:val="24"/>
                <w:shd w:val="clear" w:color="auto" w:fill="FFFFFF"/>
              </w:rPr>
              <w:t>un Eiropas Parlamenta un Padomes direktīvas</w:t>
            </w:r>
            <w:r w:rsidR="00F56507">
              <w:rPr>
                <w:sz w:val="24"/>
                <w:szCs w:val="24"/>
                <w:shd w:val="clear" w:color="auto" w:fill="FFFFFF"/>
              </w:rPr>
              <w:t xml:space="preserve"> </w:t>
            </w:r>
            <w:r w:rsidR="00600308" w:rsidRPr="00600308">
              <w:rPr>
                <w:rFonts w:eastAsia="Calibri"/>
                <w:sz w:val="24"/>
                <w:szCs w:val="24"/>
                <w:shd w:val="clear" w:color="auto" w:fill="FFFFFF"/>
              </w:rPr>
              <w:t>2001/24/EK</w:t>
            </w:r>
            <w:r w:rsidR="00600308" w:rsidRPr="00600308">
              <w:rPr>
                <w:sz w:val="24"/>
                <w:szCs w:val="24"/>
                <w:shd w:val="clear" w:color="auto" w:fill="FFFFFF"/>
              </w:rPr>
              <w:t>, 2002/47/EK, 2004/25/EK, 2005/56/EK, 2007/36/EK, 2011/35/ES, 2012/30/ES un</w:t>
            </w:r>
            <w:r w:rsidR="00F56507">
              <w:rPr>
                <w:sz w:val="24"/>
                <w:szCs w:val="24"/>
                <w:shd w:val="clear" w:color="auto" w:fill="FFFFFF"/>
              </w:rPr>
              <w:t xml:space="preserve"> </w:t>
            </w:r>
            <w:r w:rsidR="00600308" w:rsidRPr="00600308">
              <w:rPr>
                <w:rFonts w:eastAsia="Calibri"/>
                <w:sz w:val="24"/>
                <w:szCs w:val="24"/>
                <w:shd w:val="clear" w:color="auto" w:fill="FFFFFF"/>
              </w:rPr>
              <w:t>2013/36/ES</w:t>
            </w:r>
            <w:r w:rsidR="00600308" w:rsidRPr="00600308">
              <w:rPr>
                <w:sz w:val="24"/>
                <w:szCs w:val="24"/>
                <w:shd w:val="clear" w:color="auto" w:fill="FFFFFF"/>
              </w:rPr>
              <w:t>, un Eiropas Parlamenta un Padomes regulas (ES) Nr. </w:t>
            </w:r>
            <w:r w:rsidR="00600308" w:rsidRPr="00600308">
              <w:rPr>
                <w:rFonts w:eastAsia="Calibri"/>
                <w:sz w:val="24"/>
                <w:szCs w:val="24"/>
                <w:shd w:val="clear" w:color="auto" w:fill="FFFFFF"/>
              </w:rPr>
              <w:t>1093/2010</w:t>
            </w:r>
            <w:r w:rsidR="00600308" w:rsidRPr="00600308">
              <w:rPr>
                <w:sz w:val="24"/>
                <w:szCs w:val="24"/>
                <w:shd w:val="clear" w:color="auto" w:fill="FFFFFF"/>
              </w:rPr>
              <w:t> un (ES) Nr. </w:t>
            </w:r>
            <w:r w:rsidR="00600308" w:rsidRPr="00600308">
              <w:rPr>
                <w:rFonts w:eastAsia="Calibri"/>
                <w:sz w:val="24"/>
                <w:szCs w:val="24"/>
                <w:shd w:val="clear" w:color="auto" w:fill="FFFFFF"/>
              </w:rPr>
              <w:t>648/2012</w:t>
            </w:r>
            <w:r w:rsidR="00600308" w:rsidRPr="00600308">
              <w:rPr>
                <w:sz w:val="24"/>
                <w:szCs w:val="24"/>
              </w:rPr>
              <w:t xml:space="preserve"> .</w:t>
            </w:r>
          </w:p>
          <w:p w:rsidR="00B12508" w:rsidRPr="00600308" w:rsidRDefault="00B12508" w:rsidP="00EC60B8">
            <w:pPr>
              <w:pStyle w:val="ListParagraph"/>
              <w:numPr>
                <w:ilvl w:val="0"/>
                <w:numId w:val="7"/>
              </w:numPr>
              <w:ind w:left="481" w:right="62" w:hanging="450"/>
              <w:jc w:val="both"/>
              <w:rPr>
                <w:sz w:val="24"/>
                <w:szCs w:val="24"/>
              </w:rPr>
            </w:pPr>
            <w:r w:rsidRPr="00600308">
              <w:rPr>
                <w:sz w:val="24"/>
                <w:szCs w:val="24"/>
                <w:shd w:val="clear" w:color="auto" w:fill="FFFFFF"/>
              </w:rPr>
              <w:t>Eiropas Parlamenta un Padomes 2002.gada 6.jūnija direktīv</w:t>
            </w:r>
            <w:r w:rsidR="00600308">
              <w:rPr>
                <w:sz w:val="24"/>
                <w:szCs w:val="24"/>
                <w:shd w:val="clear" w:color="auto" w:fill="FFFFFF"/>
              </w:rPr>
              <w:t>a</w:t>
            </w:r>
            <w:r w:rsidRPr="00600308">
              <w:rPr>
                <w:sz w:val="24"/>
                <w:szCs w:val="24"/>
                <w:shd w:val="clear" w:color="auto" w:fill="FFFFFF"/>
              </w:rPr>
              <w:t xml:space="preserve"> 2002/47/EK par finanšu nodrošinājuma līgumiem.</w:t>
            </w:r>
          </w:p>
          <w:p w:rsidR="00B12508" w:rsidRPr="00600308" w:rsidRDefault="00B12508" w:rsidP="00EC60B8">
            <w:pPr>
              <w:pStyle w:val="ListParagraph"/>
              <w:numPr>
                <w:ilvl w:val="0"/>
                <w:numId w:val="7"/>
              </w:numPr>
              <w:ind w:left="481" w:right="62" w:hanging="450"/>
              <w:jc w:val="both"/>
              <w:rPr>
                <w:sz w:val="24"/>
                <w:szCs w:val="24"/>
              </w:rPr>
            </w:pPr>
            <w:r w:rsidRPr="00600308">
              <w:rPr>
                <w:sz w:val="24"/>
                <w:szCs w:val="24"/>
              </w:rPr>
              <w:t>Eiropas Parlamenta un Padomes 1998.gada 19.maija direktīva 98/26/EK par norēķinu galīgumu maksājumu un vērtspapīru norēķinu sistēmās.</w:t>
            </w:r>
          </w:p>
          <w:p w:rsidR="00B12508" w:rsidRPr="00F03935" w:rsidRDefault="00B12508" w:rsidP="00F56507">
            <w:pPr>
              <w:pStyle w:val="ListParagraph"/>
              <w:numPr>
                <w:ilvl w:val="0"/>
                <w:numId w:val="7"/>
              </w:numPr>
              <w:ind w:left="481" w:right="62" w:hanging="450"/>
              <w:jc w:val="both"/>
            </w:pPr>
            <w:r w:rsidRPr="00600308">
              <w:rPr>
                <w:sz w:val="24"/>
                <w:szCs w:val="24"/>
              </w:rPr>
              <w:t>Eiropas Parlamenta un Padomes 2013.gada 26.jūnija regula (ES) Nr.</w:t>
            </w:r>
            <w:r w:rsidR="00F56507">
              <w:rPr>
                <w:sz w:val="24"/>
                <w:szCs w:val="24"/>
              </w:rPr>
              <w:t> </w:t>
            </w:r>
            <w:r w:rsidRPr="00600308">
              <w:rPr>
                <w:sz w:val="24"/>
                <w:szCs w:val="24"/>
              </w:rPr>
              <w:t>575/2013 par prudenciālajām prasībām attiecībā uz kredītiestādēm un ieguldījumu brokeru sabiedrībām.</w:t>
            </w:r>
          </w:p>
        </w:tc>
      </w:tr>
      <w:tr w:rsidR="00DD1F5F" w:rsidRPr="00F03935" w:rsidTr="00663CC5">
        <w:trPr>
          <w:trHeight w:val="339"/>
        </w:trPr>
        <w:tc>
          <w:tcPr>
            <w:tcW w:w="333" w:type="dxa"/>
          </w:tcPr>
          <w:p w:rsidR="00DD1F5F" w:rsidRPr="00F03935" w:rsidRDefault="00DD1F5F" w:rsidP="009C6BF2">
            <w:pPr>
              <w:ind w:left="57" w:right="57"/>
              <w:jc w:val="both"/>
              <w:rPr>
                <w:bCs/>
              </w:rPr>
            </w:pPr>
            <w:r w:rsidRPr="00F03935">
              <w:rPr>
                <w:bCs/>
              </w:rPr>
              <w:t>2.</w:t>
            </w:r>
          </w:p>
        </w:tc>
        <w:tc>
          <w:tcPr>
            <w:tcW w:w="2838" w:type="dxa"/>
          </w:tcPr>
          <w:p w:rsidR="00DD1F5F" w:rsidRPr="00F03935" w:rsidRDefault="00DD1F5F" w:rsidP="009C6BF2">
            <w:pPr>
              <w:ind w:left="57" w:right="57"/>
            </w:pPr>
            <w:r w:rsidRPr="00F03935">
              <w:t>Citas starptautiskās saistības</w:t>
            </w:r>
          </w:p>
        </w:tc>
        <w:tc>
          <w:tcPr>
            <w:tcW w:w="6033" w:type="dxa"/>
          </w:tcPr>
          <w:p w:rsidR="00DD1F5F" w:rsidRPr="00F03935" w:rsidRDefault="00CC1261" w:rsidP="009C6BF2">
            <w:pPr>
              <w:shd w:val="clear" w:color="auto" w:fill="FFFFFF"/>
              <w:ind w:left="57" w:right="113"/>
              <w:jc w:val="both"/>
              <w:rPr>
                <w:kern w:val="24"/>
              </w:rPr>
            </w:pPr>
            <w:r w:rsidRPr="00F03935">
              <w:rPr>
                <w:iCs/>
              </w:rPr>
              <w:t>P</w:t>
            </w:r>
            <w:r w:rsidR="001F361F" w:rsidRPr="00F03935">
              <w:rPr>
                <w:iCs/>
              </w:rPr>
              <w:t>rojekts šo jomu neskar.</w:t>
            </w:r>
          </w:p>
        </w:tc>
      </w:tr>
      <w:tr w:rsidR="00DD1F5F" w:rsidRPr="00F03935" w:rsidTr="00663CC5">
        <w:trPr>
          <w:trHeight w:val="476"/>
        </w:trPr>
        <w:tc>
          <w:tcPr>
            <w:tcW w:w="333" w:type="dxa"/>
          </w:tcPr>
          <w:p w:rsidR="00DD1F5F" w:rsidRPr="00F03935" w:rsidRDefault="00DD1F5F" w:rsidP="009C6BF2">
            <w:pPr>
              <w:ind w:left="57" w:right="57"/>
              <w:jc w:val="both"/>
              <w:rPr>
                <w:bCs/>
              </w:rPr>
            </w:pPr>
            <w:r w:rsidRPr="00F03935">
              <w:rPr>
                <w:bCs/>
              </w:rPr>
              <w:lastRenderedPageBreak/>
              <w:t>3.</w:t>
            </w:r>
          </w:p>
        </w:tc>
        <w:tc>
          <w:tcPr>
            <w:tcW w:w="2838" w:type="dxa"/>
          </w:tcPr>
          <w:p w:rsidR="00DD1F5F" w:rsidRPr="00F03935" w:rsidRDefault="00DD1F5F" w:rsidP="009C6BF2">
            <w:pPr>
              <w:ind w:left="57" w:right="57"/>
            </w:pPr>
            <w:r w:rsidRPr="00F03935">
              <w:t>Cita informācija</w:t>
            </w:r>
          </w:p>
        </w:tc>
        <w:tc>
          <w:tcPr>
            <w:tcW w:w="6033" w:type="dxa"/>
          </w:tcPr>
          <w:p w:rsidR="00DD1F5F" w:rsidRPr="00F03935" w:rsidRDefault="00DD1F5F" w:rsidP="009C6BF2">
            <w:pPr>
              <w:shd w:val="clear" w:color="auto" w:fill="FFFFFF"/>
              <w:ind w:left="57" w:right="113"/>
              <w:jc w:val="both"/>
            </w:pPr>
            <w:r w:rsidRPr="00F03935">
              <w:t xml:space="preserve">Nav. </w:t>
            </w:r>
          </w:p>
        </w:tc>
      </w:tr>
    </w:tbl>
    <w:p w:rsidR="00B12508" w:rsidRPr="00F03935" w:rsidRDefault="00B12508" w:rsidP="00C61A59">
      <w:pPr>
        <w:jc w:val="center"/>
        <w:rPr>
          <w:lang w:eastAsia="en-US"/>
        </w:rPr>
      </w:pP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6"/>
        <w:gridCol w:w="2226"/>
        <w:gridCol w:w="2604"/>
        <w:gridCol w:w="2044"/>
      </w:tblGrid>
      <w:tr w:rsidR="00541C9A" w:rsidRPr="00F03935" w:rsidTr="00B12508">
        <w:tc>
          <w:tcPr>
            <w:tcW w:w="9270" w:type="dxa"/>
            <w:gridSpan w:val="4"/>
            <w:tcBorders>
              <w:top w:val="single" w:sz="4" w:space="0" w:color="auto"/>
              <w:left w:val="single" w:sz="4" w:space="0" w:color="auto"/>
              <w:bottom w:val="single" w:sz="4" w:space="0" w:color="auto"/>
              <w:right w:val="single" w:sz="4" w:space="0" w:color="auto"/>
            </w:tcBorders>
            <w:hideMark/>
          </w:tcPr>
          <w:p w:rsidR="00541C9A" w:rsidRPr="00F03935" w:rsidRDefault="00541C9A">
            <w:pPr>
              <w:pStyle w:val="naisnod"/>
              <w:spacing w:before="0" w:beforeAutospacing="0" w:after="0" w:afterAutospacing="0" w:line="276" w:lineRule="auto"/>
              <w:jc w:val="center"/>
              <w:rPr>
                <w:lang w:eastAsia="en-US"/>
              </w:rPr>
            </w:pPr>
            <w:r w:rsidRPr="00F03935">
              <w:rPr>
                <w:b/>
                <w:lang w:eastAsia="en-US"/>
              </w:rPr>
              <w:t>1.tabula. Tiesību akta projekta atbilstība ES tiesību aktiem</w:t>
            </w:r>
          </w:p>
        </w:tc>
      </w:tr>
      <w:tr w:rsidR="00B12508" w:rsidRPr="004D7EF5" w:rsidTr="00B1250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2396" w:type="dxa"/>
            <w:tcBorders>
              <w:top w:val="outset" w:sz="6" w:space="0" w:color="414142"/>
              <w:left w:val="outset" w:sz="6" w:space="0" w:color="414142"/>
              <w:bottom w:val="outset" w:sz="6" w:space="0" w:color="414142"/>
              <w:right w:val="outset" w:sz="6" w:space="0" w:color="414142"/>
            </w:tcBorders>
            <w:hideMark/>
          </w:tcPr>
          <w:p w:rsidR="00B12508" w:rsidRPr="004D7EF5" w:rsidRDefault="00B12508" w:rsidP="004D13AE">
            <w:pPr>
              <w:rPr>
                <w:rFonts w:eastAsia="Times New Roman"/>
                <w:color w:val="000000" w:themeColor="text1"/>
              </w:rPr>
            </w:pPr>
            <w:r w:rsidRPr="004D7EF5">
              <w:rPr>
                <w:rFonts w:eastAsia="Times New Roman"/>
                <w:color w:val="000000" w:themeColor="text1"/>
              </w:rPr>
              <w:t>Attiecīgā ES tiesību akta datums, numurs un nosaukums</w:t>
            </w:r>
          </w:p>
        </w:tc>
        <w:tc>
          <w:tcPr>
            <w:tcW w:w="6874" w:type="dxa"/>
            <w:gridSpan w:val="3"/>
            <w:tcBorders>
              <w:top w:val="outset" w:sz="6" w:space="0" w:color="414142"/>
              <w:left w:val="outset" w:sz="6" w:space="0" w:color="414142"/>
              <w:bottom w:val="outset" w:sz="6" w:space="0" w:color="414142"/>
              <w:right w:val="outset" w:sz="6" w:space="0" w:color="414142"/>
            </w:tcBorders>
            <w:hideMark/>
          </w:tcPr>
          <w:p w:rsidR="00B12508" w:rsidRPr="004D7EF5" w:rsidRDefault="00600308" w:rsidP="00B766B3">
            <w:pPr>
              <w:jc w:val="both"/>
              <w:rPr>
                <w:rFonts w:eastAsia="Times New Roman"/>
                <w:color w:val="000000" w:themeColor="text1"/>
              </w:rPr>
            </w:pPr>
            <w:r w:rsidRPr="00600308">
              <w:rPr>
                <w:shd w:val="clear" w:color="auto" w:fill="FFFFFF"/>
              </w:rPr>
              <w:t>Eiropas Parlamenta un Padomes 2014.gada 15.maija direktīva </w:t>
            </w:r>
            <w:r w:rsidR="00F56507">
              <w:rPr>
                <w:shd w:val="clear" w:color="auto" w:fill="FFFFFF"/>
              </w:rPr>
              <w:t xml:space="preserve"> </w:t>
            </w:r>
            <w:r w:rsidRPr="00600308">
              <w:rPr>
                <w:shd w:val="clear" w:color="auto" w:fill="FFFFFF"/>
              </w:rPr>
              <w:t>2014/59/ES</w:t>
            </w:r>
            <w:r w:rsidRPr="00CA6C2C">
              <w:rPr>
                <w:shd w:val="clear" w:color="auto" w:fill="FFFFFF"/>
              </w:rPr>
              <w:t>, ar ko izveido kredītiestāžu un ieguldījumu brokeru sabiedrību atveseļošanas un noregulējuma režīmu un groza Padomes direktīvu</w:t>
            </w:r>
            <w:r w:rsidR="00F56507">
              <w:rPr>
                <w:shd w:val="clear" w:color="auto" w:fill="FFFFFF"/>
              </w:rPr>
              <w:t xml:space="preserve"> </w:t>
            </w:r>
            <w:r w:rsidRPr="00CA6C2C">
              <w:rPr>
                <w:shd w:val="clear" w:color="auto" w:fill="FFFFFF"/>
              </w:rPr>
              <w:t>82/891/EEK</w:t>
            </w:r>
            <w:r w:rsidR="00F56507">
              <w:rPr>
                <w:shd w:val="clear" w:color="auto" w:fill="FFFFFF"/>
              </w:rPr>
              <w:t xml:space="preserve"> </w:t>
            </w:r>
            <w:r w:rsidRPr="00CA6C2C">
              <w:rPr>
                <w:shd w:val="clear" w:color="auto" w:fill="FFFFFF"/>
              </w:rPr>
              <w:t>un Eiropas Parlamenta un Padomes direktīvas</w:t>
            </w:r>
            <w:r w:rsidR="00F56507">
              <w:rPr>
                <w:shd w:val="clear" w:color="auto" w:fill="FFFFFF"/>
              </w:rPr>
              <w:t xml:space="preserve"> </w:t>
            </w:r>
            <w:r w:rsidRPr="00CA6C2C">
              <w:rPr>
                <w:shd w:val="clear" w:color="auto" w:fill="FFFFFF"/>
              </w:rPr>
              <w:t>2001/24/EK, 2002/47/EK, 2004/25/EK, 2005/56/EK, 2007/36/EK, 2011/35/ES, 2012/30/ES un</w:t>
            </w:r>
            <w:r w:rsidR="00F56507">
              <w:rPr>
                <w:shd w:val="clear" w:color="auto" w:fill="FFFFFF"/>
              </w:rPr>
              <w:t xml:space="preserve"> </w:t>
            </w:r>
            <w:r w:rsidRPr="00CA6C2C">
              <w:rPr>
                <w:shd w:val="clear" w:color="auto" w:fill="FFFFFF"/>
              </w:rPr>
              <w:t>2013/36/ES, un Eiropas Parlamenta un Padomes regulas (ES) Nr. 1093/2010</w:t>
            </w:r>
            <w:r w:rsidR="00B766B3">
              <w:rPr>
                <w:shd w:val="clear" w:color="auto" w:fill="FFFFFF"/>
              </w:rPr>
              <w:t xml:space="preserve"> </w:t>
            </w:r>
            <w:r w:rsidRPr="00CA6C2C">
              <w:rPr>
                <w:shd w:val="clear" w:color="auto" w:fill="FFFFFF"/>
              </w:rPr>
              <w:t>un (ES) Nr. 648/2012</w:t>
            </w:r>
            <w:r w:rsidR="007350DD">
              <w:t>.</w:t>
            </w:r>
          </w:p>
        </w:tc>
      </w:tr>
      <w:tr w:rsidR="00B12508" w:rsidRPr="004D7EF5" w:rsidTr="00B1250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2396" w:type="dxa"/>
            <w:tcBorders>
              <w:top w:val="outset" w:sz="6" w:space="0" w:color="414142"/>
              <w:left w:val="outset" w:sz="6" w:space="0" w:color="414142"/>
              <w:bottom w:val="outset" w:sz="6" w:space="0" w:color="414142"/>
              <w:right w:val="outset" w:sz="6" w:space="0" w:color="414142"/>
            </w:tcBorders>
            <w:vAlign w:val="center"/>
            <w:hideMark/>
          </w:tcPr>
          <w:p w:rsidR="00B12508" w:rsidRPr="004D7EF5" w:rsidRDefault="00B12508" w:rsidP="004D13AE">
            <w:pPr>
              <w:ind w:firstLine="300"/>
              <w:jc w:val="center"/>
              <w:rPr>
                <w:rFonts w:eastAsia="Times New Roman"/>
                <w:color w:val="000000" w:themeColor="text1"/>
              </w:rPr>
            </w:pPr>
            <w:r w:rsidRPr="004D7EF5">
              <w:rPr>
                <w:rFonts w:eastAsia="Times New Roman"/>
                <w:color w:val="000000" w:themeColor="text1"/>
              </w:rPr>
              <w:t>A</w:t>
            </w:r>
          </w:p>
        </w:tc>
        <w:tc>
          <w:tcPr>
            <w:tcW w:w="2226" w:type="dxa"/>
            <w:tcBorders>
              <w:top w:val="outset" w:sz="6" w:space="0" w:color="414142"/>
              <w:left w:val="outset" w:sz="6" w:space="0" w:color="414142"/>
              <w:bottom w:val="outset" w:sz="6" w:space="0" w:color="414142"/>
              <w:right w:val="outset" w:sz="6" w:space="0" w:color="414142"/>
            </w:tcBorders>
            <w:vAlign w:val="center"/>
            <w:hideMark/>
          </w:tcPr>
          <w:p w:rsidR="00B12508" w:rsidRPr="004D7EF5" w:rsidRDefault="00B12508" w:rsidP="004D13AE">
            <w:pPr>
              <w:ind w:firstLine="300"/>
              <w:jc w:val="center"/>
              <w:rPr>
                <w:rFonts w:eastAsia="Times New Roman"/>
                <w:color w:val="000000" w:themeColor="text1"/>
              </w:rPr>
            </w:pPr>
            <w:r w:rsidRPr="004D7EF5">
              <w:rPr>
                <w:rFonts w:eastAsia="Times New Roman"/>
                <w:color w:val="000000" w:themeColor="text1"/>
              </w:rPr>
              <w:t>B</w:t>
            </w:r>
          </w:p>
        </w:tc>
        <w:tc>
          <w:tcPr>
            <w:tcW w:w="2604" w:type="dxa"/>
            <w:tcBorders>
              <w:top w:val="outset" w:sz="6" w:space="0" w:color="414142"/>
              <w:left w:val="outset" w:sz="6" w:space="0" w:color="414142"/>
              <w:bottom w:val="outset" w:sz="6" w:space="0" w:color="414142"/>
              <w:right w:val="outset" w:sz="6" w:space="0" w:color="414142"/>
            </w:tcBorders>
            <w:vAlign w:val="center"/>
            <w:hideMark/>
          </w:tcPr>
          <w:p w:rsidR="00B12508" w:rsidRPr="004D7EF5" w:rsidRDefault="00B12508" w:rsidP="004D13AE">
            <w:pPr>
              <w:ind w:firstLine="300"/>
              <w:jc w:val="center"/>
              <w:rPr>
                <w:rFonts w:eastAsia="Times New Roman"/>
                <w:color w:val="000000" w:themeColor="text1"/>
              </w:rPr>
            </w:pPr>
            <w:r w:rsidRPr="004D7EF5">
              <w:rPr>
                <w:rFonts w:eastAsia="Times New Roman"/>
                <w:color w:val="000000" w:themeColor="text1"/>
              </w:rPr>
              <w:t>C</w:t>
            </w:r>
          </w:p>
        </w:tc>
        <w:tc>
          <w:tcPr>
            <w:tcW w:w="2044" w:type="dxa"/>
            <w:tcBorders>
              <w:top w:val="outset" w:sz="6" w:space="0" w:color="414142"/>
              <w:left w:val="outset" w:sz="6" w:space="0" w:color="414142"/>
              <w:bottom w:val="outset" w:sz="6" w:space="0" w:color="414142"/>
              <w:right w:val="outset" w:sz="6" w:space="0" w:color="414142"/>
            </w:tcBorders>
            <w:vAlign w:val="center"/>
            <w:hideMark/>
          </w:tcPr>
          <w:p w:rsidR="00B12508" w:rsidRPr="004D7EF5" w:rsidRDefault="00B12508" w:rsidP="004D13AE">
            <w:pPr>
              <w:ind w:firstLine="300"/>
              <w:jc w:val="center"/>
              <w:rPr>
                <w:rFonts w:eastAsia="Times New Roman"/>
                <w:color w:val="000000" w:themeColor="text1"/>
              </w:rPr>
            </w:pPr>
            <w:r w:rsidRPr="004D7EF5">
              <w:rPr>
                <w:rFonts w:eastAsia="Times New Roman"/>
                <w:color w:val="000000" w:themeColor="text1"/>
              </w:rPr>
              <w:t>D</w:t>
            </w:r>
          </w:p>
        </w:tc>
      </w:tr>
      <w:tr w:rsidR="00B12508" w:rsidRPr="004D7EF5" w:rsidTr="00B1250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2396" w:type="dxa"/>
            <w:tcBorders>
              <w:top w:val="outset" w:sz="6" w:space="0" w:color="414142"/>
              <w:left w:val="outset" w:sz="6" w:space="0" w:color="414142"/>
              <w:bottom w:val="outset" w:sz="6" w:space="0" w:color="414142"/>
              <w:right w:val="outset" w:sz="6" w:space="0" w:color="414142"/>
            </w:tcBorders>
            <w:hideMark/>
          </w:tcPr>
          <w:p w:rsidR="00B12508" w:rsidRPr="004D7EF5" w:rsidRDefault="00B12508" w:rsidP="004D13AE">
            <w:pPr>
              <w:rPr>
                <w:rFonts w:eastAsia="Times New Roman"/>
                <w:color w:val="000000" w:themeColor="text1"/>
              </w:rPr>
            </w:pPr>
            <w:r w:rsidRPr="004D7EF5">
              <w:rPr>
                <w:rFonts w:eastAsia="Times New Roman"/>
                <w:color w:val="000000" w:themeColor="text1"/>
              </w:rPr>
              <w:t>Attiecīgā ES tiesību akta panta numurs (uzskaitot katru tiesību akta vienību - pantu, daļu, punktu, apakšpunktu)</w:t>
            </w:r>
          </w:p>
        </w:tc>
        <w:tc>
          <w:tcPr>
            <w:tcW w:w="2226" w:type="dxa"/>
            <w:tcBorders>
              <w:top w:val="outset" w:sz="6" w:space="0" w:color="414142"/>
              <w:left w:val="outset" w:sz="6" w:space="0" w:color="414142"/>
              <w:bottom w:val="outset" w:sz="6" w:space="0" w:color="414142"/>
              <w:right w:val="outset" w:sz="6" w:space="0" w:color="414142"/>
            </w:tcBorders>
            <w:hideMark/>
          </w:tcPr>
          <w:p w:rsidR="00B12508" w:rsidRPr="004D7EF5" w:rsidRDefault="00B12508" w:rsidP="004D13AE">
            <w:pPr>
              <w:rPr>
                <w:rFonts w:eastAsia="Times New Roman"/>
                <w:color w:val="000000" w:themeColor="text1"/>
              </w:rPr>
            </w:pPr>
            <w:r w:rsidRPr="004D7EF5">
              <w:rPr>
                <w:rFonts w:eastAsia="Times New Roman"/>
                <w:color w:val="000000" w:themeColor="text1"/>
              </w:rPr>
              <w:t>Projekta vienība, kas pārņem vai ievieš katru šīs tabulas A ailē minēto ES tiesību akta vienību, vai tiesību akts, kur attiecīgā ES tiesību akta vienība pārņemta vai ieviesta</w:t>
            </w:r>
          </w:p>
        </w:tc>
        <w:tc>
          <w:tcPr>
            <w:tcW w:w="2604" w:type="dxa"/>
            <w:tcBorders>
              <w:top w:val="outset" w:sz="6" w:space="0" w:color="414142"/>
              <w:left w:val="outset" w:sz="6" w:space="0" w:color="414142"/>
              <w:bottom w:val="outset" w:sz="6" w:space="0" w:color="414142"/>
              <w:right w:val="outset" w:sz="6" w:space="0" w:color="414142"/>
            </w:tcBorders>
            <w:hideMark/>
          </w:tcPr>
          <w:p w:rsidR="00B12508" w:rsidRPr="004D7EF5" w:rsidRDefault="00B12508" w:rsidP="004D13AE">
            <w:pPr>
              <w:rPr>
                <w:rFonts w:eastAsia="Times New Roman"/>
                <w:color w:val="000000" w:themeColor="text1"/>
              </w:rPr>
            </w:pPr>
            <w:r w:rsidRPr="004D7EF5">
              <w:rPr>
                <w:rFonts w:eastAsia="Times New Roman"/>
                <w:color w:val="000000" w:themeColor="text1"/>
              </w:rPr>
              <w:t xml:space="preserve">Informācija par to, vai šīs tabulas A ailē minētās ES tiesību akta vienības tiek pārņemtas vai ieviestas pilnībā vai daļēji. </w:t>
            </w:r>
          </w:p>
          <w:p w:rsidR="00B12508" w:rsidRPr="004D7EF5" w:rsidRDefault="00B12508" w:rsidP="004D13AE">
            <w:pPr>
              <w:rPr>
                <w:rFonts w:eastAsia="Times New Roman"/>
                <w:color w:val="000000" w:themeColor="text1"/>
              </w:rPr>
            </w:pPr>
            <w:r w:rsidRPr="004D7EF5">
              <w:rPr>
                <w:rFonts w:eastAsia="Times New Roman"/>
                <w:color w:val="000000" w:themeColor="text1"/>
              </w:rPr>
              <w:t>Ja attiecīgā ES tiesību akta vienība tiek pārņemta vai ieviesta daļēji, sniedz attiecīgu skaidrojumu, kā arī precīzi norāda, kad un kādā veidā ES tiesību akta vienība tiks pārņemta vai ieviesta pilnībā.</w:t>
            </w:r>
          </w:p>
          <w:p w:rsidR="00B12508" w:rsidRPr="004D7EF5" w:rsidRDefault="00B12508" w:rsidP="004D13AE">
            <w:pPr>
              <w:rPr>
                <w:rFonts w:eastAsia="Times New Roman"/>
                <w:color w:val="000000" w:themeColor="text1"/>
              </w:rPr>
            </w:pPr>
            <w:r w:rsidRPr="004D7EF5">
              <w:rPr>
                <w:rFonts w:eastAsia="Times New Roman"/>
                <w:color w:val="000000" w:themeColor="text1"/>
              </w:rPr>
              <w:t>Norāda institūciju, kas ir atbildīga par šo saistību izpildi pilnībā</w:t>
            </w:r>
          </w:p>
        </w:tc>
        <w:tc>
          <w:tcPr>
            <w:tcW w:w="2044" w:type="dxa"/>
            <w:tcBorders>
              <w:top w:val="outset" w:sz="6" w:space="0" w:color="414142"/>
              <w:left w:val="outset" w:sz="6" w:space="0" w:color="414142"/>
              <w:bottom w:val="outset" w:sz="6" w:space="0" w:color="414142"/>
              <w:right w:val="outset" w:sz="6" w:space="0" w:color="414142"/>
            </w:tcBorders>
            <w:hideMark/>
          </w:tcPr>
          <w:p w:rsidR="00B12508" w:rsidRPr="004D7EF5" w:rsidRDefault="00B12508" w:rsidP="004D13AE">
            <w:pPr>
              <w:rPr>
                <w:rFonts w:eastAsia="Times New Roman"/>
                <w:color w:val="000000" w:themeColor="text1"/>
              </w:rPr>
            </w:pPr>
            <w:r w:rsidRPr="004D7EF5">
              <w:rPr>
                <w:rFonts w:eastAsia="Times New Roman"/>
                <w:color w:val="000000" w:themeColor="text1"/>
              </w:rPr>
              <w:t xml:space="preserve">Informācija par to, vai šīs tabulas B ailē minētās projekta vienības paredz stingrākas prasības nekā šīs tabulas A ailē minētās ES tiesību akta vienības. </w:t>
            </w:r>
          </w:p>
          <w:p w:rsidR="00B12508" w:rsidRPr="004D7EF5" w:rsidRDefault="00B12508" w:rsidP="004D13AE">
            <w:pPr>
              <w:rPr>
                <w:rFonts w:eastAsia="Times New Roman"/>
                <w:color w:val="000000" w:themeColor="text1"/>
              </w:rPr>
            </w:pPr>
            <w:r w:rsidRPr="004D7EF5">
              <w:rPr>
                <w:rFonts w:eastAsia="Times New Roman"/>
                <w:color w:val="000000" w:themeColor="text1"/>
              </w:rPr>
              <w:t>Ja projekts satur stingrākas prasības nekā attiecīgais ES tiesību akts, norāda pamatojumu un samērīgumu.</w:t>
            </w:r>
          </w:p>
          <w:p w:rsidR="00B12508" w:rsidRPr="004D7EF5" w:rsidRDefault="00B12508" w:rsidP="004D13AE">
            <w:pPr>
              <w:rPr>
                <w:rFonts w:eastAsia="Times New Roman"/>
                <w:color w:val="000000" w:themeColor="text1"/>
              </w:rPr>
            </w:pPr>
            <w:r w:rsidRPr="004D7EF5">
              <w:rPr>
                <w:rFonts w:eastAsia="Times New Roman"/>
                <w:color w:val="000000" w:themeColor="text1"/>
              </w:rPr>
              <w:t>Norāda iespējamās alternatīvas (t.sk. alternatīvas, kas neparedz tiesiskā regulējuma izstrādi) - kādos gadījumos būtu iespējams izvairīties no stingrāku prasību noteikšanas, nekā paredzēts attiecīgajos ES tiesību aktos</w:t>
            </w:r>
          </w:p>
        </w:tc>
      </w:tr>
      <w:tr w:rsidR="00B12508" w:rsidRPr="004201E4" w:rsidTr="00B1250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2396" w:type="dxa"/>
            <w:tcBorders>
              <w:top w:val="outset" w:sz="6" w:space="0" w:color="414142"/>
              <w:left w:val="outset" w:sz="6" w:space="0" w:color="414142"/>
              <w:bottom w:val="outset" w:sz="6" w:space="0" w:color="414142"/>
              <w:right w:val="outset" w:sz="6" w:space="0" w:color="414142"/>
            </w:tcBorders>
          </w:tcPr>
          <w:p w:rsidR="00B12508" w:rsidRPr="004201E4" w:rsidRDefault="00B12508" w:rsidP="004D13AE">
            <w:pPr>
              <w:rPr>
                <w:rFonts w:eastAsia="Arial Unicode MS"/>
                <w:color w:val="000000" w:themeColor="text1"/>
              </w:rPr>
            </w:pPr>
            <w:r w:rsidRPr="004201E4">
              <w:rPr>
                <w:rFonts w:eastAsia="Arial Unicode MS"/>
                <w:color w:val="000000" w:themeColor="text1"/>
              </w:rPr>
              <w:t xml:space="preserve">Direktīvas </w:t>
            </w:r>
            <w:r w:rsidR="00600308" w:rsidRPr="00600308">
              <w:rPr>
                <w:shd w:val="clear" w:color="auto" w:fill="FFFFFF"/>
              </w:rPr>
              <w:t>2014/59/ES</w:t>
            </w:r>
            <w:r w:rsidR="00600308" w:rsidRPr="004201E4">
              <w:rPr>
                <w:rFonts w:eastAsia="Arial Unicode MS"/>
                <w:color w:val="000000" w:themeColor="text1"/>
              </w:rPr>
              <w:t xml:space="preserve"> </w:t>
            </w:r>
            <w:r w:rsidR="00600308" w:rsidRPr="00CA6C2C">
              <w:t>2.panta 1.punkta 98.apakšpunkts</w:t>
            </w:r>
          </w:p>
        </w:tc>
        <w:tc>
          <w:tcPr>
            <w:tcW w:w="2226" w:type="dxa"/>
            <w:tcBorders>
              <w:top w:val="outset" w:sz="6" w:space="0" w:color="414142"/>
              <w:left w:val="outset" w:sz="6" w:space="0" w:color="414142"/>
              <w:bottom w:val="outset" w:sz="6" w:space="0" w:color="414142"/>
              <w:right w:val="outset" w:sz="6" w:space="0" w:color="414142"/>
            </w:tcBorders>
          </w:tcPr>
          <w:p w:rsidR="00B12508" w:rsidRPr="004201E4" w:rsidRDefault="00B12508" w:rsidP="00600308">
            <w:pPr>
              <w:rPr>
                <w:rFonts w:eastAsia="Times New Roman"/>
                <w:color w:val="000000" w:themeColor="text1"/>
              </w:rPr>
            </w:pPr>
            <w:r w:rsidRPr="004201E4">
              <w:rPr>
                <w:rFonts w:eastAsia="Times New Roman"/>
                <w:color w:val="000000" w:themeColor="text1"/>
              </w:rPr>
              <w:t xml:space="preserve">Likumprojekta </w:t>
            </w:r>
            <w:r w:rsidR="00600308">
              <w:rPr>
                <w:rFonts w:eastAsia="Times New Roman"/>
                <w:color w:val="000000" w:themeColor="text1"/>
              </w:rPr>
              <w:t>1</w:t>
            </w:r>
            <w:r w:rsidRPr="004201E4">
              <w:rPr>
                <w:rFonts w:eastAsia="Times New Roman"/>
                <w:color w:val="000000" w:themeColor="text1"/>
              </w:rPr>
              <w:t>. pants</w:t>
            </w:r>
          </w:p>
        </w:tc>
        <w:tc>
          <w:tcPr>
            <w:tcW w:w="2604" w:type="dxa"/>
            <w:tcBorders>
              <w:top w:val="outset" w:sz="6" w:space="0" w:color="414142"/>
              <w:left w:val="outset" w:sz="6" w:space="0" w:color="414142"/>
              <w:bottom w:val="outset" w:sz="6" w:space="0" w:color="414142"/>
              <w:right w:val="outset" w:sz="6" w:space="0" w:color="414142"/>
            </w:tcBorders>
          </w:tcPr>
          <w:p w:rsidR="00B12508" w:rsidRPr="004201E4" w:rsidRDefault="00B12508" w:rsidP="004D13AE">
            <w:pPr>
              <w:rPr>
                <w:rFonts w:eastAsia="Times New Roman"/>
                <w:color w:val="000000" w:themeColor="text1"/>
              </w:rPr>
            </w:pPr>
            <w:r w:rsidRPr="004201E4">
              <w:rPr>
                <w:rFonts w:eastAsia="Times New Roman"/>
                <w:color w:val="000000" w:themeColor="text1"/>
              </w:rPr>
              <w:t>Pārņemts pilnībā</w:t>
            </w:r>
          </w:p>
        </w:tc>
        <w:tc>
          <w:tcPr>
            <w:tcW w:w="2044" w:type="dxa"/>
            <w:tcBorders>
              <w:top w:val="outset" w:sz="6" w:space="0" w:color="414142"/>
              <w:left w:val="outset" w:sz="6" w:space="0" w:color="414142"/>
              <w:bottom w:val="outset" w:sz="6" w:space="0" w:color="414142"/>
              <w:right w:val="outset" w:sz="6" w:space="0" w:color="414142"/>
            </w:tcBorders>
          </w:tcPr>
          <w:p w:rsidR="00B12508" w:rsidRPr="004201E4" w:rsidRDefault="00B12508" w:rsidP="004D13AE">
            <w:pPr>
              <w:rPr>
                <w:rFonts w:eastAsia="Times New Roman"/>
                <w:color w:val="000000" w:themeColor="text1"/>
              </w:rPr>
            </w:pPr>
            <w:r w:rsidRPr="004201E4">
              <w:rPr>
                <w:rFonts w:eastAsia="Times New Roman"/>
                <w:color w:val="000000" w:themeColor="text1"/>
              </w:rPr>
              <w:t>Neparedz stingrākas prasības </w:t>
            </w:r>
          </w:p>
        </w:tc>
      </w:tr>
    </w:tbl>
    <w:p w:rsidR="00100631" w:rsidRDefault="00100631" w:rsidP="00C61A59">
      <w:pPr>
        <w:jc w:val="center"/>
        <w:rPr>
          <w:lang w:eastAsia="en-US"/>
        </w:rPr>
      </w:pPr>
    </w:p>
    <w:p w:rsidR="001E26E7" w:rsidRPr="00F03935" w:rsidRDefault="001E26E7" w:rsidP="00C61A59">
      <w:pPr>
        <w:jc w:val="center"/>
        <w:rPr>
          <w:lang w:eastAsia="en-US"/>
        </w:rPr>
      </w:pP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2363B4" w:rsidRPr="00F03935" w:rsidTr="00E40706">
        <w:tc>
          <w:tcPr>
            <w:tcW w:w="9270" w:type="dxa"/>
            <w:tcBorders>
              <w:top w:val="single" w:sz="4" w:space="0" w:color="auto"/>
              <w:left w:val="single" w:sz="4" w:space="0" w:color="auto"/>
              <w:bottom w:val="single" w:sz="4" w:space="0" w:color="auto"/>
              <w:right w:val="single" w:sz="4" w:space="0" w:color="auto"/>
            </w:tcBorders>
            <w:hideMark/>
          </w:tcPr>
          <w:p w:rsidR="002363B4" w:rsidRPr="00F03935" w:rsidRDefault="002363B4">
            <w:pPr>
              <w:pStyle w:val="naisnod"/>
              <w:spacing w:before="0" w:beforeAutospacing="0" w:after="0" w:afterAutospacing="0" w:line="276" w:lineRule="auto"/>
              <w:jc w:val="center"/>
              <w:rPr>
                <w:b/>
                <w:lang w:eastAsia="en-US"/>
              </w:rPr>
            </w:pPr>
            <w:r w:rsidRPr="00F03935">
              <w:rPr>
                <w:b/>
                <w:lang w:eastAsia="en-US"/>
              </w:rPr>
              <w:t>2.tabula. Ar tiesību akta projektu uzņemtās saistības, kas izriet no starptautiskajiem tiesību aktiem vai starptautiskas institūcijas vai organizācijas dokumentiem</w:t>
            </w:r>
          </w:p>
          <w:p w:rsidR="002363B4" w:rsidRPr="00F03935" w:rsidRDefault="002363B4">
            <w:pPr>
              <w:jc w:val="center"/>
              <w:rPr>
                <w:lang w:eastAsia="en-US"/>
              </w:rPr>
            </w:pPr>
            <w:r w:rsidRPr="00F03935">
              <w:rPr>
                <w:b/>
              </w:rPr>
              <w:t>Pasākumi šo saistību izpildei</w:t>
            </w:r>
          </w:p>
        </w:tc>
      </w:tr>
      <w:tr w:rsidR="00CC1261" w:rsidRPr="00F03935" w:rsidTr="00E40706">
        <w:tc>
          <w:tcPr>
            <w:tcW w:w="9270" w:type="dxa"/>
            <w:tcBorders>
              <w:top w:val="single" w:sz="4" w:space="0" w:color="auto"/>
              <w:left w:val="single" w:sz="4" w:space="0" w:color="auto"/>
              <w:bottom w:val="single" w:sz="4" w:space="0" w:color="auto"/>
              <w:right w:val="single" w:sz="4" w:space="0" w:color="auto"/>
            </w:tcBorders>
          </w:tcPr>
          <w:p w:rsidR="00CC1261" w:rsidRPr="00F03935" w:rsidRDefault="00CC1261">
            <w:pPr>
              <w:pStyle w:val="naisnod"/>
              <w:spacing w:before="0" w:beforeAutospacing="0" w:after="0" w:afterAutospacing="0" w:line="276" w:lineRule="auto"/>
              <w:jc w:val="center"/>
              <w:rPr>
                <w:b/>
                <w:lang w:eastAsia="en-US"/>
              </w:rPr>
            </w:pPr>
            <w:r w:rsidRPr="00F03935">
              <w:rPr>
                <w:iCs/>
              </w:rPr>
              <w:t>Projekts šo jomu neskar.</w:t>
            </w:r>
          </w:p>
        </w:tc>
      </w:tr>
    </w:tbl>
    <w:p w:rsidR="00100631" w:rsidRPr="00F03935" w:rsidRDefault="00100631" w:rsidP="00663CC5">
      <w:pPr>
        <w:rPr>
          <w:highlight w:val="lightGray"/>
          <w:lang w:eastAsia="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5"/>
        <w:gridCol w:w="2842"/>
        <w:gridCol w:w="6057"/>
      </w:tblGrid>
      <w:tr w:rsidR="00330C43" w:rsidRPr="00F03935" w:rsidTr="00663CC5">
        <w:trPr>
          <w:trHeight w:val="421"/>
        </w:trPr>
        <w:tc>
          <w:tcPr>
            <w:tcW w:w="9214" w:type="dxa"/>
            <w:gridSpan w:val="3"/>
            <w:vAlign w:val="center"/>
          </w:tcPr>
          <w:p w:rsidR="00330C43" w:rsidRPr="00F03935" w:rsidRDefault="00330C43" w:rsidP="00330C43">
            <w:pPr>
              <w:pStyle w:val="naisnod"/>
              <w:spacing w:before="0" w:beforeAutospacing="0" w:after="0" w:afterAutospacing="0"/>
              <w:ind w:left="57" w:right="57"/>
              <w:jc w:val="center"/>
            </w:pPr>
            <w:r w:rsidRPr="00F03935">
              <w:rPr>
                <w:b/>
              </w:rPr>
              <w:lastRenderedPageBreak/>
              <w:t>VI. Sabiedrības līdzdalība un komunikācijas aktivitātes</w:t>
            </w:r>
          </w:p>
        </w:tc>
      </w:tr>
      <w:tr w:rsidR="00330C43" w:rsidRPr="00F03935" w:rsidTr="00663CC5">
        <w:trPr>
          <w:trHeight w:val="553"/>
        </w:trPr>
        <w:tc>
          <w:tcPr>
            <w:tcW w:w="315" w:type="dxa"/>
          </w:tcPr>
          <w:p w:rsidR="00330C43" w:rsidRPr="00F03935" w:rsidRDefault="00330C43" w:rsidP="00330C43">
            <w:pPr>
              <w:ind w:left="57" w:right="57"/>
              <w:jc w:val="both"/>
              <w:rPr>
                <w:bCs/>
              </w:rPr>
            </w:pPr>
            <w:r w:rsidRPr="00F03935">
              <w:rPr>
                <w:bCs/>
              </w:rPr>
              <w:t>1.</w:t>
            </w:r>
          </w:p>
        </w:tc>
        <w:tc>
          <w:tcPr>
            <w:tcW w:w="2842" w:type="dxa"/>
          </w:tcPr>
          <w:p w:rsidR="00330C43" w:rsidRPr="00F03935" w:rsidRDefault="00330C43" w:rsidP="00330C43">
            <w:pPr>
              <w:tabs>
                <w:tab w:val="left" w:pos="170"/>
              </w:tabs>
              <w:ind w:left="57" w:right="57"/>
            </w:pPr>
            <w:r w:rsidRPr="00F03935">
              <w:t>Plānotās sabiedrības līdzdalības un komunikācijas aktivitātes saistībā ar projektu</w:t>
            </w:r>
          </w:p>
        </w:tc>
        <w:tc>
          <w:tcPr>
            <w:tcW w:w="6057" w:type="dxa"/>
          </w:tcPr>
          <w:p w:rsidR="00CB518D" w:rsidRDefault="00397EC8" w:rsidP="00CB518D">
            <w:pPr>
              <w:ind w:left="136" w:right="74" w:firstLine="245"/>
              <w:jc w:val="both"/>
              <w:rPr>
                <w:rFonts w:eastAsia="Times New Roman"/>
                <w:spacing w:val="-2"/>
              </w:rPr>
            </w:pPr>
            <w:bookmarkStart w:id="1" w:name="p61"/>
            <w:bookmarkEnd w:id="1"/>
            <w:r w:rsidRPr="00F03935">
              <w:rPr>
                <w:rFonts w:eastAsia="Times New Roman"/>
                <w:spacing w:val="-2"/>
              </w:rPr>
              <w:t>Sabiedrība pēc normatīvā akta pieņemšanas tiks informēta ar publikāciju laikrakstā "Latvijas Vēstnesis", kā arī ievietojot to bezmaksas normatīvo aktu datu bāzē www.likumi.lv.</w:t>
            </w:r>
          </w:p>
          <w:p w:rsidR="00397EC8" w:rsidRPr="00F03935" w:rsidRDefault="00397EC8" w:rsidP="00CB518D">
            <w:pPr>
              <w:ind w:left="136" w:right="74" w:firstLine="245"/>
              <w:jc w:val="both"/>
              <w:rPr>
                <w:rFonts w:eastAsia="Times New Roman"/>
                <w:lang w:val="en-US" w:eastAsia="en-US"/>
              </w:rPr>
            </w:pPr>
            <w:r w:rsidRPr="00F03935">
              <w:rPr>
                <w:rFonts w:eastAsia="Times New Roman"/>
                <w:spacing w:val="-2"/>
              </w:rPr>
              <w:t>Likums tiks ievietots arī Finanšu un kapitāla tirgus komisijas mājaslapā.</w:t>
            </w:r>
          </w:p>
          <w:p w:rsidR="006C3EDF" w:rsidRPr="00F03935" w:rsidRDefault="00CB518D" w:rsidP="00CB518D">
            <w:pPr>
              <w:shd w:val="clear" w:color="auto" w:fill="FFFFFF"/>
              <w:spacing w:after="120"/>
              <w:ind w:left="135" w:right="72" w:firstLine="245"/>
              <w:jc w:val="both"/>
            </w:pPr>
            <w:r>
              <w:rPr>
                <w:lang w:val="en-US"/>
              </w:rPr>
              <w:t>S</w:t>
            </w:r>
            <w:r w:rsidRPr="00F03935">
              <w:t xml:space="preserve">aistībā ar </w:t>
            </w:r>
            <w:r>
              <w:t>Likum</w:t>
            </w:r>
            <w:r w:rsidRPr="00F03935">
              <w:t xml:space="preserve">projektu </w:t>
            </w:r>
            <w:r>
              <w:t>ir i</w:t>
            </w:r>
            <w:r w:rsidR="00CA771C" w:rsidRPr="00F03935">
              <w:t>espējamas Finanšu nozares asociācijas komunikāci</w:t>
            </w:r>
            <w:r>
              <w:t xml:space="preserve">jas aktivitātes saviem biedriem, kā arī </w:t>
            </w:r>
            <w:r w:rsidR="00CA771C" w:rsidRPr="00F03935">
              <w:t>plašākai sabiedrībai.</w:t>
            </w:r>
          </w:p>
        </w:tc>
      </w:tr>
      <w:tr w:rsidR="00330C43" w:rsidRPr="00F03935" w:rsidTr="00663CC5">
        <w:trPr>
          <w:trHeight w:val="339"/>
        </w:trPr>
        <w:tc>
          <w:tcPr>
            <w:tcW w:w="315" w:type="dxa"/>
          </w:tcPr>
          <w:p w:rsidR="00330C43" w:rsidRPr="00F03935" w:rsidRDefault="00330C43" w:rsidP="00330C43">
            <w:pPr>
              <w:ind w:left="57" w:right="57"/>
              <w:jc w:val="both"/>
              <w:rPr>
                <w:bCs/>
              </w:rPr>
            </w:pPr>
            <w:r w:rsidRPr="00F03935">
              <w:rPr>
                <w:bCs/>
              </w:rPr>
              <w:t>2.</w:t>
            </w:r>
          </w:p>
        </w:tc>
        <w:tc>
          <w:tcPr>
            <w:tcW w:w="2842" w:type="dxa"/>
          </w:tcPr>
          <w:p w:rsidR="00330C43" w:rsidRPr="00F03935" w:rsidRDefault="00330C43" w:rsidP="00330C43">
            <w:pPr>
              <w:ind w:left="57" w:right="57"/>
            </w:pPr>
            <w:r w:rsidRPr="00F03935">
              <w:t>Sabiedrības līdzdalība projekta izstrādē</w:t>
            </w:r>
          </w:p>
        </w:tc>
        <w:tc>
          <w:tcPr>
            <w:tcW w:w="6057" w:type="dxa"/>
          </w:tcPr>
          <w:p w:rsidR="00A07FB3" w:rsidRPr="00600308" w:rsidRDefault="00600308" w:rsidP="00600308">
            <w:pPr>
              <w:shd w:val="clear" w:color="auto" w:fill="FFFFFF"/>
              <w:ind w:left="136" w:right="113" w:firstLine="245"/>
              <w:jc w:val="both"/>
              <w:rPr>
                <w:spacing w:val="-2"/>
              </w:rPr>
            </w:pPr>
            <w:bookmarkStart w:id="2" w:name="p62"/>
            <w:bookmarkEnd w:id="2"/>
            <w:r w:rsidRPr="000D301E">
              <w:rPr>
                <w:iCs/>
                <w:spacing w:val="-2"/>
              </w:rPr>
              <w:t>Sabiedrības pārstāvji varēja līdzdarboties projekta izstrādē, rakstveidā sniedzot viedokļus</w:t>
            </w:r>
            <w:r>
              <w:rPr>
                <w:iCs/>
                <w:spacing w:val="-2"/>
              </w:rPr>
              <w:t xml:space="preserve"> par likumprojektu „Izslēdzošā ieskaita piemērošanas atvasināto finanšu darījumos likums” un ar to saistīto likumprojektu „Grozījumi Maksātnespējas likumā”, par kuriem uzziņa </w:t>
            </w:r>
            <w:r w:rsidRPr="00600308">
              <w:rPr>
                <w:spacing w:val="-2"/>
              </w:rPr>
              <w:t>s</w:t>
            </w:r>
            <w:r w:rsidR="00A07FB3" w:rsidRPr="00600308">
              <w:rPr>
                <w:spacing w:val="-2"/>
              </w:rPr>
              <w:t xml:space="preserve">abiedrības informēšanai un iesaistīšanai 2019.gada 16.septembrī tika ievietota Finanšu ministrijas mājaslapas sadaļā "Sabiedrības līdzdalība": </w:t>
            </w:r>
            <w:hyperlink r:id="rId12" w:history="1">
              <w:r w:rsidR="00A07FB3" w:rsidRPr="00600308">
                <w:rPr>
                  <w:rStyle w:val="Hyperlink"/>
                  <w:color w:val="auto"/>
                  <w:spacing w:val="-2"/>
                </w:rPr>
                <w:t>https://fm.gov.lv/lv/sabiedribas_lidzdaliba/</w:t>
              </w:r>
            </w:hyperlink>
          </w:p>
          <w:p w:rsidR="00600308" w:rsidRDefault="00A07FB3" w:rsidP="00600308">
            <w:pPr>
              <w:pStyle w:val="NormalWeb"/>
              <w:spacing w:before="0" w:beforeAutospacing="0" w:after="0" w:afterAutospacing="0"/>
              <w:ind w:left="135"/>
              <w:jc w:val="both"/>
              <w:rPr>
                <w:iCs/>
                <w:spacing w:val="-2"/>
              </w:rPr>
            </w:pPr>
            <w:r w:rsidRPr="00600308">
              <w:rPr>
                <w:rFonts w:ascii="Times New Roman" w:hAnsi="Times New Roman"/>
                <w:spacing w:val="-2"/>
                <w:sz w:val="24"/>
                <w:szCs w:val="24"/>
                <w:u w:val="single"/>
              </w:rPr>
              <w:t>tiesibu_aktu_projekti/finansu_tirgus_politika#project596</w:t>
            </w:r>
            <w:r w:rsidRPr="00600308">
              <w:rPr>
                <w:rFonts w:ascii="Times New Roman" w:hAnsi="Times New Roman"/>
                <w:sz w:val="24"/>
                <w:szCs w:val="24"/>
                <w:u w:val="single"/>
              </w:rPr>
              <w:t>,</w:t>
            </w:r>
            <w:r w:rsidRPr="00600308">
              <w:rPr>
                <w:rFonts w:ascii="Times New Roman" w:hAnsi="Times New Roman"/>
                <w:sz w:val="24"/>
                <w:szCs w:val="24"/>
              </w:rPr>
              <w:t xml:space="preserve"> </w:t>
            </w:r>
            <w:r w:rsidR="00600308" w:rsidRPr="00600308">
              <w:rPr>
                <w:rFonts w:ascii="Times New Roman" w:hAnsi="Times New Roman"/>
                <w:iCs/>
                <w:sz w:val="24"/>
                <w:szCs w:val="24"/>
              </w:rPr>
              <w:t xml:space="preserve">un Ministru kabineta tīmekļvietnē sadaļā </w:t>
            </w:r>
            <w:r w:rsidR="00CF3435" w:rsidRPr="00CF3435">
              <w:rPr>
                <w:rFonts w:ascii="Times New Roman" w:hAnsi="Times New Roman"/>
                <w:sz w:val="24"/>
                <w:szCs w:val="24"/>
              </w:rPr>
              <w:t>„</w:t>
            </w:r>
            <w:r w:rsidR="00600308" w:rsidRPr="00600308">
              <w:rPr>
                <w:rFonts w:ascii="Times New Roman" w:hAnsi="Times New Roman"/>
                <w:iCs/>
                <w:sz w:val="24"/>
                <w:szCs w:val="24"/>
              </w:rPr>
              <w:t xml:space="preserve">Valsts kanceleja” – </w:t>
            </w:r>
            <w:r w:rsidR="00CF3435" w:rsidRPr="00CF3435">
              <w:rPr>
                <w:rFonts w:ascii="Times New Roman" w:hAnsi="Times New Roman"/>
                <w:sz w:val="24"/>
                <w:szCs w:val="24"/>
              </w:rPr>
              <w:t>„</w:t>
            </w:r>
            <w:r w:rsidR="00600308" w:rsidRPr="00CF3435">
              <w:rPr>
                <w:rFonts w:ascii="Times New Roman" w:hAnsi="Times New Roman"/>
                <w:iCs/>
                <w:sz w:val="24"/>
                <w:szCs w:val="24"/>
              </w:rPr>
              <w:t>Sabiedrības</w:t>
            </w:r>
            <w:r w:rsidR="00600308" w:rsidRPr="00600308">
              <w:rPr>
                <w:rFonts w:ascii="Times New Roman" w:hAnsi="Times New Roman"/>
                <w:iCs/>
                <w:sz w:val="24"/>
                <w:szCs w:val="24"/>
              </w:rPr>
              <w:t xml:space="preserve"> līdzdalība</w:t>
            </w:r>
            <w:r w:rsidR="00600308" w:rsidRPr="00CF2352">
              <w:rPr>
                <w:rFonts w:ascii="Times New Roman" w:hAnsi="Times New Roman"/>
                <w:sz w:val="24"/>
                <w:szCs w:val="24"/>
              </w:rPr>
              <w:t xml:space="preserve">”, </w:t>
            </w:r>
            <w:r w:rsidR="00600308" w:rsidRPr="00CF2352">
              <w:rPr>
                <w:rFonts w:ascii="Times New Roman" w:hAnsi="Times New Roman"/>
                <w:iCs/>
                <w:sz w:val="24"/>
                <w:szCs w:val="24"/>
              </w:rPr>
              <w:t>adrese:</w:t>
            </w:r>
            <w:r w:rsidR="00600308" w:rsidRPr="00CF2352">
              <w:rPr>
                <w:rFonts w:ascii="Times New Roman" w:hAnsi="Times New Roman"/>
                <w:sz w:val="24"/>
                <w:szCs w:val="24"/>
              </w:rPr>
              <w:t xml:space="preserve"> </w:t>
            </w:r>
            <w:hyperlink r:id="rId13" w:history="1">
              <w:r w:rsidR="00600308" w:rsidRPr="00CF2352">
                <w:rPr>
                  <w:rStyle w:val="Hyperlink"/>
                  <w:rFonts w:ascii="Times New Roman" w:hAnsi="Times New Roman"/>
                  <w:color w:val="auto"/>
                  <w:sz w:val="24"/>
                  <w:szCs w:val="24"/>
                </w:rPr>
                <w:t>https://mk.gov.lv/content/ministru-kabineta-diskusiju-dokumenti</w:t>
              </w:r>
            </w:hyperlink>
            <w:r w:rsidR="00600308">
              <w:rPr>
                <w:iCs/>
                <w:spacing w:val="-2"/>
              </w:rPr>
              <w:t>.</w:t>
            </w:r>
          </w:p>
          <w:p w:rsidR="00A86C6A" w:rsidRDefault="00600308" w:rsidP="008941F0">
            <w:pPr>
              <w:shd w:val="clear" w:color="auto" w:fill="FFFFFF"/>
              <w:ind w:left="136" w:right="113" w:firstLine="245"/>
              <w:jc w:val="both"/>
              <w:rPr>
                <w:kern w:val="24"/>
              </w:rPr>
            </w:pPr>
            <w:r>
              <w:rPr>
                <w:iCs/>
                <w:spacing w:val="-2"/>
              </w:rPr>
              <w:t>Likum</w:t>
            </w:r>
            <w:r w:rsidRPr="000D301E">
              <w:rPr>
                <w:iCs/>
                <w:spacing w:val="-2"/>
              </w:rPr>
              <w:t xml:space="preserve">rojekta izstrādes gaitā </w:t>
            </w:r>
            <w:r w:rsidRPr="000D301E">
              <w:rPr>
                <w:iCs/>
              </w:rPr>
              <w:t>ir iesaistīta</w:t>
            </w:r>
            <w:r>
              <w:rPr>
                <w:iCs/>
              </w:rPr>
              <w:t xml:space="preserve"> </w:t>
            </w:r>
            <w:r w:rsidR="00CF2352" w:rsidRPr="00F03935">
              <w:t>Eiropas Rekonstrukcijas un attīstības banka</w:t>
            </w:r>
            <w:r w:rsidR="00CF2352">
              <w:t>,</w:t>
            </w:r>
            <w:r w:rsidR="00CF2352" w:rsidRPr="00F03935">
              <w:rPr>
                <w:kern w:val="24"/>
              </w:rPr>
              <w:t xml:space="preserve"> </w:t>
            </w:r>
            <w:r w:rsidRPr="00F03935">
              <w:rPr>
                <w:kern w:val="24"/>
              </w:rPr>
              <w:t xml:space="preserve">Tieslietu ministrija, Finanšu un kapitāla tirgus komisija, Latvijas Banka, Valsts kase un Finanšu nozares asociācija. Tāpat, izstrādājot izslēdzošā ieskaita tiesisko ietvaru attiecībā uz atvasinātajiem finanšu instrumentiem, tika veiktas konsultācijas ar </w:t>
            </w:r>
            <w:r w:rsidR="008941F0" w:rsidRPr="00F03935">
              <w:rPr>
                <w:szCs w:val="20"/>
              </w:rPr>
              <w:t>Starptautisk</w:t>
            </w:r>
            <w:r w:rsidR="008941F0">
              <w:rPr>
                <w:szCs w:val="20"/>
              </w:rPr>
              <w:t>o</w:t>
            </w:r>
            <w:r w:rsidR="008941F0" w:rsidRPr="00F03935">
              <w:rPr>
                <w:szCs w:val="20"/>
              </w:rPr>
              <w:t xml:space="preserve"> Mijmaiņas un Atvasināto Finanšu Instrumentu Asociācij</w:t>
            </w:r>
            <w:r w:rsidR="008941F0">
              <w:rPr>
                <w:szCs w:val="20"/>
              </w:rPr>
              <w:t>u</w:t>
            </w:r>
            <w:r w:rsidR="008941F0" w:rsidRPr="00F03935">
              <w:rPr>
                <w:szCs w:val="20"/>
              </w:rPr>
              <w:t xml:space="preserve"> (</w:t>
            </w:r>
            <w:r w:rsidR="008941F0" w:rsidRPr="00F03935">
              <w:rPr>
                <w:i/>
                <w:szCs w:val="20"/>
              </w:rPr>
              <w:t>International Swaps and Derivatives Association</w:t>
            </w:r>
            <w:r w:rsidR="008941F0" w:rsidRPr="00F03935">
              <w:rPr>
                <w:szCs w:val="20"/>
              </w:rPr>
              <w:t xml:space="preserve">) </w:t>
            </w:r>
            <w:r w:rsidR="008941F0">
              <w:rPr>
                <w:szCs w:val="20"/>
              </w:rPr>
              <w:t>jeb</w:t>
            </w:r>
            <w:r w:rsidR="008941F0" w:rsidRPr="00F03935">
              <w:rPr>
                <w:szCs w:val="20"/>
              </w:rPr>
              <w:t xml:space="preserve"> </w:t>
            </w:r>
            <w:r w:rsidR="008941F0" w:rsidRPr="008941F0">
              <w:rPr>
                <w:szCs w:val="20"/>
              </w:rPr>
              <w:t>ISDA</w:t>
            </w:r>
            <w:r w:rsidRPr="00F03935">
              <w:rPr>
                <w:kern w:val="24"/>
              </w:rPr>
              <w:t xml:space="preserve">. </w:t>
            </w:r>
          </w:p>
          <w:p w:rsidR="001E26E7" w:rsidRPr="00600308" w:rsidRDefault="001E26E7" w:rsidP="008941F0">
            <w:pPr>
              <w:shd w:val="clear" w:color="auto" w:fill="FFFFFF"/>
              <w:ind w:left="136" w:right="113" w:firstLine="245"/>
              <w:jc w:val="both"/>
              <w:rPr>
                <w:kern w:val="24"/>
              </w:rPr>
            </w:pPr>
          </w:p>
        </w:tc>
      </w:tr>
      <w:tr w:rsidR="00330C43" w:rsidRPr="00F03935" w:rsidTr="00663CC5">
        <w:trPr>
          <w:trHeight w:val="476"/>
        </w:trPr>
        <w:tc>
          <w:tcPr>
            <w:tcW w:w="315" w:type="dxa"/>
          </w:tcPr>
          <w:p w:rsidR="00330C43" w:rsidRPr="00F03935" w:rsidRDefault="00330C43" w:rsidP="00330C43">
            <w:pPr>
              <w:ind w:left="57" w:right="57"/>
              <w:jc w:val="both"/>
              <w:rPr>
                <w:bCs/>
              </w:rPr>
            </w:pPr>
            <w:r w:rsidRPr="00F03935">
              <w:rPr>
                <w:bCs/>
              </w:rPr>
              <w:t>3.</w:t>
            </w:r>
          </w:p>
        </w:tc>
        <w:tc>
          <w:tcPr>
            <w:tcW w:w="2842" w:type="dxa"/>
          </w:tcPr>
          <w:p w:rsidR="00330C43" w:rsidRPr="00F03935" w:rsidRDefault="00330C43" w:rsidP="00330C43">
            <w:pPr>
              <w:ind w:left="57" w:right="57"/>
            </w:pPr>
            <w:r w:rsidRPr="00F03935">
              <w:t>Sabiedrības līdzdalības rezultāti</w:t>
            </w:r>
          </w:p>
        </w:tc>
        <w:tc>
          <w:tcPr>
            <w:tcW w:w="6057" w:type="dxa"/>
          </w:tcPr>
          <w:p w:rsidR="00AD21F1" w:rsidRPr="00F03935" w:rsidRDefault="00A07FB3" w:rsidP="00CB518D">
            <w:pPr>
              <w:shd w:val="clear" w:color="auto" w:fill="FFFFFF"/>
              <w:spacing w:after="120"/>
              <w:ind w:left="135" w:right="113" w:firstLine="105"/>
              <w:jc w:val="both"/>
            </w:pPr>
            <w:r w:rsidRPr="00F03935">
              <w:rPr>
                <w:rFonts w:eastAsia="Times New Roman"/>
              </w:rPr>
              <w:t>Viedokļi no sabiedrības pārstāvjiem organizētās sabiedrības līdzdalības ietvaros netika saņemti</w:t>
            </w:r>
            <w:r w:rsidR="00CA771C" w:rsidRPr="00F03935">
              <w:t>.</w:t>
            </w:r>
            <w:r w:rsidR="002762E3" w:rsidRPr="00F03935">
              <w:t xml:space="preserve"> </w:t>
            </w:r>
          </w:p>
        </w:tc>
      </w:tr>
      <w:tr w:rsidR="00330C43" w:rsidRPr="00F03935" w:rsidTr="003805E5">
        <w:trPr>
          <w:trHeight w:val="205"/>
        </w:trPr>
        <w:tc>
          <w:tcPr>
            <w:tcW w:w="315" w:type="dxa"/>
          </w:tcPr>
          <w:p w:rsidR="00330C43" w:rsidRPr="00F03935" w:rsidRDefault="00330C43" w:rsidP="00330C43">
            <w:pPr>
              <w:ind w:left="57" w:right="57"/>
              <w:jc w:val="both"/>
              <w:rPr>
                <w:bCs/>
              </w:rPr>
            </w:pPr>
            <w:r w:rsidRPr="00F03935">
              <w:rPr>
                <w:bCs/>
              </w:rPr>
              <w:t>4.</w:t>
            </w:r>
          </w:p>
        </w:tc>
        <w:tc>
          <w:tcPr>
            <w:tcW w:w="2842" w:type="dxa"/>
          </w:tcPr>
          <w:p w:rsidR="00330C43" w:rsidRPr="00F03935" w:rsidRDefault="00330C43" w:rsidP="00330C43">
            <w:pPr>
              <w:ind w:left="57" w:right="57"/>
            </w:pPr>
            <w:r w:rsidRPr="00F03935">
              <w:t>Cita informācija</w:t>
            </w:r>
          </w:p>
        </w:tc>
        <w:tc>
          <w:tcPr>
            <w:tcW w:w="6057" w:type="dxa"/>
          </w:tcPr>
          <w:p w:rsidR="00330C43" w:rsidRPr="00F03935" w:rsidRDefault="003805E5" w:rsidP="00BB136E">
            <w:pPr>
              <w:ind w:left="135" w:right="113"/>
              <w:jc w:val="both"/>
            </w:pPr>
            <w:r w:rsidRPr="00F03935">
              <w:t>Nav.</w:t>
            </w:r>
          </w:p>
        </w:tc>
      </w:tr>
    </w:tbl>
    <w:p w:rsidR="00100631" w:rsidRPr="00F03935" w:rsidRDefault="00100631" w:rsidP="00D7163F">
      <w:pPr>
        <w:jc w:val="both"/>
        <w:rPr>
          <w:highlight w:val="lightGray"/>
        </w:rPr>
      </w:pPr>
    </w:p>
    <w:tbl>
      <w:tblPr>
        <w:tblW w:w="92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33"/>
      </w:tblGrid>
      <w:tr w:rsidR="00282E1F" w:rsidRPr="00F03935" w:rsidTr="00663CC5">
        <w:trPr>
          <w:trHeight w:val="421"/>
        </w:trPr>
        <w:tc>
          <w:tcPr>
            <w:tcW w:w="9204" w:type="dxa"/>
            <w:gridSpan w:val="3"/>
            <w:vAlign w:val="center"/>
          </w:tcPr>
          <w:p w:rsidR="00282E1F" w:rsidRPr="00F03935" w:rsidRDefault="00282E1F" w:rsidP="005D4842">
            <w:pPr>
              <w:pStyle w:val="naisnod"/>
              <w:spacing w:before="0" w:beforeAutospacing="0" w:after="0" w:afterAutospacing="0"/>
              <w:ind w:left="57" w:right="57"/>
              <w:jc w:val="center"/>
            </w:pPr>
            <w:r w:rsidRPr="00F03935">
              <w:rPr>
                <w:b/>
              </w:rPr>
              <w:t>VII. Tiesību akta projekta izpildes nodrošināšana un tās ietekme uz institūcijām</w:t>
            </w:r>
          </w:p>
        </w:tc>
      </w:tr>
      <w:tr w:rsidR="00282E1F" w:rsidRPr="00F03935" w:rsidTr="00663CC5">
        <w:trPr>
          <w:trHeight w:val="553"/>
        </w:trPr>
        <w:tc>
          <w:tcPr>
            <w:tcW w:w="333" w:type="dxa"/>
          </w:tcPr>
          <w:p w:rsidR="00282E1F" w:rsidRPr="00F03935" w:rsidRDefault="00282E1F" w:rsidP="005D4842">
            <w:pPr>
              <w:ind w:left="57" w:right="57"/>
              <w:jc w:val="both"/>
              <w:rPr>
                <w:bCs/>
              </w:rPr>
            </w:pPr>
            <w:r w:rsidRPr="00F03935">
              <w:rPr>
                <w:bCs/>
              </w:rPr>
              <w:t>1.</w:t>
            </w:r>
          </w:p>
        </w:tc>
        <w:tc>
          <w:tcPr>
            <w:tcW w:w="2838" w:type="dxa"/>
          </w:tcPr>
          <w:p w:rsidR="00282E1F" w:rsidRPr="00F03935" w:rsidRDefault="00282E1F" w:rsidP="00250B85">
            <w:pPr>
              <w:ind w:left="57" w:right="57"/>
            </w:pPr>
            <w:r w:rsidRPr="00F03935">
              <w:t>Projekta izpildē iesaistītās institūcijas</w:t>
            </w:r>
          </w:p>
        </w:tc>
        <w:tc>
          <w:tcPr>
            <w:tcW w:w="6033" w:type="dxa"/>
          </w:tcPr>
          <w:p w:rsidR="00681C00" w:rsidRPr="00F03935" w:rsidRDefault="00681C00" w:rsidP="00637945">
            <w:pPr>
              <w:shd w:val="clear" w:color="auto" w:fill="FFFFFF"/>
              <w:ind w:left="57" w:right="113"/>
              <w:jc w:val="both"/>
            </w:pPr>
            <w:r w:rsidRPr="00F03935">
              <w:t>Finanšu ministrija</w:t>
            </w:r>
            <w:r w:rsidR="00397EC8" w:rsidRPr="00F03935">
              <w:t xml:space="preserve">, </w:t>
            </w:r>
            <w:r w:rsidRPr="00F03935">
              <w:t>Finanšu un kapitāla tirgus komisija</w:t>
            </w:r>
            <w:r w:rsidR="00172924" w:rsidRPr="00F03935">
              <w:t>.</w:t>
            </w:r>
          </w:p>
        </w:tc>
      </w:tr>
      <w:tr w:rsidR="00282E1F" w:rsidRPr="00F03935" w:rsidTr="00663CC5">
        <w:trPr>
          <w:trHeight w:val="339"/>
        </w:trPr>
        <w:tc>
          <w:tcPr>
            <w:tcW w:w="333" w:type="dxa"/>
          </w:tcPr>
          <w:p w:rsidR="00282E1F" w:rsidRPr="00F03935" w:rsidRDefault="00282E1F" w:rsidP="005D4842">
            <w:pPr>
              <w:ind w:left="57" w:right="57"/>
              <w:jc w:val="both"/>
              <w:rPr>
                <w:bCs/>
              </w:rPr>
            </w:pPr>
            <w:r w:rsidRPr="00F03935">
              <w:rPr>
                <w:bCs/>
              </w:rPr>
              <w:t>2.</w:t>
            </w:r>
          </w:p>
        </w:tc>
        <w:tc>
          <w:tcPr>
            <w:tcW w:w="2838" w:type="dxa"/>
          </w:tcPr>
          <w:p w:rsidR="00282E1F" w:rsidRPr="00F03935" w:rsidRDefault="00282E1F" w:rsidP="00250B85">
            <w:pPr>
              <w:ind w:left="57" w:right="57"/>
            </w:pPr>
            <w:r w:rsidRPr="00F03935">
              <w:t xml:space="preserve">Projekta izpildes ietekme uz pārvaldes funkcijām un institucionālo struktūru. </w:t>
            </w:r>
          </w:p>
          <w:p w:rsidR="00282E1F" w:rsidRPr="00F03935" w:rsidRDefault="00282E1F" w:rsidP="003805E5">
            <w:pPr>
              <w:ind w:left="57" w:right="57"/>
            </w:pPr>
            <w:r w:rsidRPr="00F03935">
              <w:t>Jaunu institūciju izveide, esošu institūciju likvidācija vai reorganizācija, to ietekme uz institūcijas cilvēkresursiem</w:t>
            </w:r>
          </w:p>
        </w:tc>
        <w:tc>
          <w:tcPr>
            <w:tcW w:w="6033" w:type="dxa"/>
          </w:tcPr>
          <w:p w:rsidR="00397EC8" w:rsidRPr="00F03935" w:rsidRDefault="00397EC8" w:rsidP="00556578">
            <w:pPr>
              <w:ind w:left="121" w:right="62"/>
              <w:jc w:val="both"/>
              <w:rPr>
                <w:rFonts w:eastAsia="Times New Roman"/>
              </w:rPr>
            </w:pPr>
            <w:r w:rsidRPr="00F03935">
              <w:rPr>
                <w:rFonts w:eastAsia="Times New Roman"/>
              </w:rPr>
              <w:t>Likumprojekta izpilde nerada ietekmi uz pārvaldes funkcijām un institucionālo struktūru. Nav nepieciešama jaunu institūciju izveide, esošu institūciju likvidācija vai reorganizācija. Likumprojekta izpilde nerada ietekmi uz institūcijas cilvēkresursiem.</w:t>
            </w:r>
          </w:p>
          <w:p w:rsidR="00282E1F" w:rsidRPr="00F03935" w:rsidRDefault="00282E1F" w:rsidP="00411B8F">
            <w:pPr>
              <w:shd w:val="clear" w:color="auto" w:fill="FFFFFF"/>
              <w:ind w:left="57" w:right="113"/>
              <w:jc w:val="both"/>
              <w:rPr>
                <w:kern w:val="24"/>
              </w:rPr>
            </w:pPr>
          </w:p>
        </w:tc>
      </w:tr>
      <w:tr w:rsidR="00282E1F" w:rsidRPr="00F03935" w:rsidTr="00663CC5">
        <w:trPr>
          <w:trHeight w:val="476"/>
        </w:trPr>
        <w:tc>
          <w:tcPr>
            <w:tcW w:w="333" w:type="dxa"/>
          </w:tcPr>
          <w:p w:rsidR="00282E1F" w:rsidRPr="00F03935" w:rsidRDefault="00282E1F" w:rsidP="005D4842">
            <w:pPr>
              <w:ind w:left="57" w:right="57"/>
              <w:jc w:val="both"/>
              <w:rPr>
                <w:bCs/>
              </w:rPr>
            </w:pPr>
            <w:r w:rsidRPr="00F03935">
              <w:rPr>
                <w:bCs/>
              </w:rPr>
              <w:t>3.</w:t>
            </w:r>
          </w:p>
        </w:tc>
        <w:tc>
          <w:tcPr>
            <w:tcW w:w="2838" w:type="dxa"/>
          </w:tcPr>
          <w:p w:rsidR="00282E1F" w:rsidRPr="00F03935" w:rsidRDefault="00282E1F" w:rsidP="00250B85">
            <w:pPr>
              <w:ind w:left="57" w:right="57"/>
            </w:pPr>
            <w:r w:rsidRPr="00F03935">
              <w:t>Cita informācija</w:t>
            </w:r>
          </w:p>
        </w:tc>
        <w:tc>
          <w:tcPr>
            <w:tcW w:w="6033" w:type="dxa"/>
          </w:tcPr>
          <w:p w:rsidR="00282E1F" w:rsidRPr="00F03935" w:rsidRDefault="00EE03B3" w:rsidP="00BB136E">
            <w:pPr>
              <w:shd w:val="clear" w:color="auto" w:fill="FFFFFF"/>
              <w:ind w:left="121" w:right="113"/>
              <w:jc w:val="both"/>
            </w:pPr>
            <w:r w:rsidRPr="00F03935">
              <w:t>Nav</w:t>
            </w:r>
            <w:r w:rsidR="00DD1F5F" w:rsidRPr="00F03935">
              <w:t>.</w:t>
            </w:r>
            <w:r w:rsidRPr="00F03935">
              <w:t xml:space="preserve"> </w:t>
            </w:r>
          </w:p>
        </w:tc>
      </w:tr>
    </w:tbl>
    <w:p w:rsidR="00485CD9" w:rsidRPr="00F03935" w:rsidRDefault="00485CD9" w:rsidP="00D7163F">
      <w:pPr>
        <w:jc w:val="both"/>
      </w:pPr>
    </w:p>
    <w:p w:rsidR="00556578" w:rsidRDefault="00556578" w:rsidP="00D10FD5">
      <w:pPr>
        <w:tabs>
          <w:tab w:val="left" w:pos="6521"/>
        </w:tabs>
        <w:jc w:val="both"/>
      </w:pPr>
    </w:p>
    <w:p w:rsidR="00556578" w:rsidRDefault="00556578" w:rsidP="00D10FD5">
      <w:pPr>
        <w:tabs>
          <w:tab w:val="left" w:pos="6521"/>
        </w:tabs>
        <w:jc w:val="both"/>
      </w:pPr>
    </w:p>
    <w:p w:rsidR="00E068C7" w:rsidRDefault="00681C00" w:rsidP="00CB518D">
      <w:pPr>
        <w:tabs>
          <w:tab w:val="left" w:pos="6521"/>
        </w:tabs>
        <w:jc w:val="both"/>
      </w:pPr>
      <w:r w:rsidRPr="00F03935">
        <w:t>Finanšu</w:t>
      </w:r>
      <w:r w:rsidR="00D10FD5" w:rsidRPr="00F03935">
        <w:t xml:space="preserve"> ministrs</w:t>
      </w:r>
      <w:r w:rsidR="00D10FD5" w:rsidRPr="00F03935">
        <w:tab/>
      </w:r>
      <w:r w:rsidR="00D10FD5" w:rsidRPr="00F03935">
        <w:tab/>
      </w:r>
      <w:r w:rsidRPr="00F03935">
        <w:t>J.Reirs</w:t>
      </w:r>
    </w:p>
    <w:p w:rsidR="00E53168" w:rsidRDefault="00E53168" w:rsidP="00CB518D">
      <w:pPr>
        <w:tabs>
          <w:tab w:val="left" w:pos="6521"/>
        </w:tabs>
        <w:jc w:val="both"/>
      </w:pPr>
    </w:p>
    <w:p w:rsidR="00EE2A1D" w:rsidRDefault="00EE2A1D" w:rsidP="00CB518D">
      <w:pPr>
        <w:tabs>
          <w:tab w:val="left" w:pos="6521"/>
        </w:tabs>
        <w:jc w:val="both"/>
      </w:pPr>
    </w:p>
    <w:p w:rsidR="00EE2A1D" w:rsidRDefault="00EE2A1D" w:rsidP="00CB518D">
      <w:pPr>
        <w:tabs>
          <w:tab w:val="left" w:pos="6521"/>
        </w:tabs>
        <w:jc w:val="both"/>
      </w:pPr>
    </w:p>
    <w:p w:rsidR="00E53168" w:rsidRPr="00B536A8" w:rsidRDefault="00E53168" w:rsidP="00EE2A1D">
      <w:pPr>
        <w:tabs>
          <w:tab w:val="left" w:pos="6237"/>
        </w:tabs>
      </w:pPr>
    </w:p>
    <w:p w:rsidR="00E53168" w:rsidRPr="00185EF1" w:rsidRDefault="00E53168" w:rsidP="00E53168">
      <w:pPr>
        <w:tabs>
          <w:tab w:val="left" w:pos="6237"/>
        </w:tabs>
        <w:rPr>
          <w:sz w:val="20"/>
          <w:szCs w:val="20"/>
        </w:rPr>
      </w:pPr>
      <w:r w:rsidRPr="00185EF1">
        <w:rPr>
          <w:sz w:val="20"/>
          <w:szCs w:val="20"/>
        </w:rPr>
        <w:t>Davidovičs 670839</w:t>
      </w:r>
      <w:r>
        <w:rPr>
          <w:sz w:val="20"/>
          <w:szCs w:val="20"/>
        </w:rPr>
        <w:t>3</w:t>
      </w:r>
      <w:r w:rsidRPr="00185EF1">
        <w:rPr>
          <w:sz w:val="20"/>
          <w:szCs w:val="20"/>
        </w:rPr>
        <w:t>1</w:t>
      </w:r>
    </w:p>
    <w:p w:rsidR="00E53168" w:rsidRPr="00EE2A1D" w:rsidRDefault="00E53168" w:rsidP="00EE2A1D">
      <w:pPr>
        <w:tabs>
          <w:tab w:val="left" w:pos="6237"/>
        </w:tabs>
        <w:rPr>
          <w:sz w:val="20"/>
          <w:szCs w:val="20"/>
        </w:rPr>
      </w:pPr>
      <w:r w:rsidRPr="00185EF1">
        <w:rPr>
          <w:sz w:val="20"/>
          <w:szCs w:val="20"/>
        </w:rPr>
        <w:t xml:space="preserve">gunvaldis.davidovics@fm.gov.lv </w:t>
      </w:r>
    </w:p>
    <w:sectPr w:rsidR="00E53168" w:rsidRPr="00EE2A1D" w:rsidSect="00F56507">
      <w:headerReference w:type="default" r:id="rId14"/>
      <w:footerReference w:type="even" r:id="rId15"/>
      <w:footerReference w:type="default" r:id="rId16"/>
      <w:headerReference w:type="first" r:id="rId17"/>
      <w:footerReference w:type="first" r:id="rId18"/>
      <w:pgSz w:w="11906" w:h="16838"/>
      <w:pgMar w:top="1135" w:right="1106" w:bottom="1134" w:left="1701" w:header="709" w:footer="3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2A5" w:rsidRDefault="006D52A5">
      <w:r>
        <w:separator/>
      </w:r>
    </w:p>
  </w:endnote>
  <w:endnote w:type="continuationSeparator" w:id="0">
    <w:p w:rsidR="006D52A5" w:rsidRDefault="006D5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835" w:rsidRPr="00186C21" w:rsidRDefault="005A3835"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835" w:rsidRPr="00EB2C1A" w:rsidRDefault="00A53979" w:rsidP="00B73B0F">
    <w:pPr>
      <w:pStyle w:val="Footer"/>
      <w:rPr>
        <w:sz w:val="20"/>
        <w:szCs w:val="20"/>
      </w:rPr>
    </w:pPr>
    <w:fldSimple w:instr=" FILENAME   \* MERGEFORMAT ">
      <w:r w:rsidR="00E53168" w:rsidRPr="00CE136B">
        <w:rPr>
          <w:noProof/>
          <w:sz w:val="20"/>
          <w:szCs w:val="20"/>
        </w:rPr>
        <w:t>FMAnot_</w:t>
      </w:r>
      <w:r w:rsidR="00E53168">
        <w:rPr>
          <w:noProof/>
          <w:sz w:val="20"/>
          <w:szCs w:val="20"/>
        </w:rPr>
        <w:t>270420</w:t>
      </w:r>
      <w:r w:rsidR="00E53168" w:rsidRPr="00CE136B">
        <w:rPr>
          <w:noProof/>
          <w:sz w:val="20"/>
          <w:szCs w:val="20"/>
        </w:rPr>
        <w:t>_</w:t>
      </w:r>
      <w:r w:rsidR="00E53168">
        <w:rPr>
          <w:noProof/>
          <w:sz w:val="20"/>
          <w:szCs w:val="20"/>
        </w:rPr>
        <w:t>KIL</w:t>
      </w:r>
      <w:r w:rsidR="00E53168" w:rsidRPr="00CE136B">
        <w:rPr>
          <w:noProof/>
          <w:sz w:val="20"/>
          <w:szCs w:val="20"/>
        </w:rPr>
        <w:t>.docx</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B0F" w:rsidRPr="00272BDD" w:rsidRDefault="00A53979" w:rsidP="00272BDD">
    <w:pPr>
      <w:pStyle w:val="Footer"/>
    </w:pPr>
    <w:fldSimple w:instr=" FILENAME   \* MERGEFORMAT ">
      <w:r w:rsidR="00272BDD" w:rsidRPr="00CE136B">
        <w:rPr>
          <w:noProof/>
          <w:sz w:val="20"/>
          <w:szCs w:val="20"/>
        </w:rPr>
        <w:t>FMAnot_</w:t>
      </w:r>
      <w:r w:rsidR="00272BDD">
        <w:rPr>
          <w:noProof/>
          <w:sz w:val="20"/>
          <w:szCs w:val="20"/>
        </w:rPr>
        <w:t>270420</w:t>
      </w:r>
      <w:r w:rsidR="00272BDD" w:rsidRPr="00CE136B">
        <w:rPr>
          <w:noProof/>
          <w:sz w:val="20"/>
          <w:szCs w:val="20"/>
        </w:rPr>
        <w:t>_</w:t>
      </w:r>
      <w:r w:rsidR="00272BDD">
        <w:rPr>
          <w:noProof/>
          <w:sz w:val="20"/>
          <w:szCs w:val="20"/>
        </w:rPr>
        <w:t>KIL</w:t>
      </w:r>
      <w:r w:rsidR="00272BDD" w:rsidRPr="00CE136B">
        <w:rPr>
          <w:noProof/>
          <w:sz w:val="20"/>
          <w:szCs w:val="20"/>
        </w:rPr>
        <w:t>.docx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2A5" w:rsidRDefault="006D52A5">
      <w:r>
        <w:separator/>
      </w:r>
    </w:p>
  </w:footnote>
  <w:footnote w:type="continuationSeparator" w:id="0">
    <w:p w:rsidR="006D52A5" w:rsidRDefault="006D5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835" w:rsidRDefault="00DD6CD1" w:rsidP="00AE31DE">
    <w:pPr>
      <w:pStyle w:val="Header"/>
      <w:framePr w:wrap="auto" w:vAnchor="text" w:hAnchor="margin" w:xAlign="center" w:y="1"/>
      <w:rPr>
        <w:rStyle w:val="PageNumber"/>
      </w:rPr>
    </w:pPr>
    <w:r>
      <w:rPr>
        <w:rStyle w:val="PageNumber"/>
      </w:rPr>
      <w:fldChar w:fldCharType="begin"/>
    </w:r>
    <w:r w:rsidR="005A3835">
      <w:rPr>
        <w:rStyle w:val="PageNumber"/>
      </w:rPr>
      <w:instrText xml:space="preserve">PAGE  </w:instrText>
    </w:r>
    <w:r>
      <w:rPr>
        <w:rStyle w:val="PageNumber"/>
      </w:rPr>
      <w:fldChar w:fldCharType="separate"/>
    </w:r>
    <w:r w:rsidR="00C454E9">
      <w:rPr>
        <w:rStyle w:val="PageNumber"/>
        <w:noProof/>
      </w:rPr>
      <w:t>9</w:t>
    </w:r>
    <w:r>
      <w:rPr>
        <w:rStyle w:val="PageNumber"/>
      </w:rPr>
      <w:fldChar w:fldCharType="end"/>
    </w:r>
  </w:p>
  <w:p w:rsidR="005A3835" w:rsidRDefault="005A38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835" w:rsidRPr="00433CA3" w:rsidRDefault="005A3835" w:rsidP="00433CA3">
    <w:pPr>
      <w:pStyle w:val="Header"/>
      <w:jc w:val="right"/>
      <w:rPr>
        <w:i/>
      </w:rPr>
    </w:pPr>
    <w:r w:rsidRPr="00433CA3">
      <w:rPr>
        <w:i/>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1FEE"/>
    <w:multiLevelType w:val="hybridMultilevel"/>
    <w:tmpl w:val="44BADEE4"/>
    <w:lvl w:ilvl="0" w:tplc="B08C6D3C">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6E6AC7"/>
    <w:multiLevelType w:val="hybridMultilevel"/>
    <w:tmpl w:val="0438222A"/>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4A03DF"/>
    <w:multiLevelType w:val="hybridMultilevel"/>
    <w:tmpl w:val="3148EEB2"/>
    <w:lvl w:ilvl="0" w:tplc="23E68844">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A3E6F5C"/>
    <w:multiLevelType w:val="hybridMultilevel"/>
    <w:tmpl w:val="E63AF9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AFD10B7"/>
    <w:multiLevelType w:val="hybridMultilevel"/>
    <w:tmpl w:val="0332F052"/>
    <w:lvl w:ilvl="0" w:tplc="6DDC2C56">
      <w:start w:val="2"/>
      <w:numFmt w:val="decimal"/>
      <w:lvlText w:val="(%1)"/>
      <w:lvlJc w:val="left"/>
      <w:pPr>
        <w:ind w:left="720" w:hanging="360"/>
      </w:pPr>
      <w:rPr>
        <w:rFonts w:eastAsia="Times New Roman" w:cs="Arial" w:hint="default"/>
        <w:b w:val="0"/>
        <w:color w:val="41414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B2091A"/>
    <w:multiLevelType w:val="hybridMultilevel"/>
    <w:tmpl w:val="FF0C004C"/>
    <w:lvl w:ilvl="0" w:tplc="E3048D6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D83D6A"/>
    <w:multiLevelType w:val="hybridMultilevel"/>
    <w:tmpl w:val="72524DA6"/>
    <w:lvl w:ilvl="0" w:tplc="F8FEECFE">
      <w:start w:val="1"/>
      <w:numFmt w:val="decimal"/>
      <w:lvlText w:val="%1)"/>
      <w:lvlJc w:val="left"/>
      <w:pPr>
        <w:ind w:left="1440" w:hanging="360"/>
      </w:pPr>
      <w:rPr>
        <w:rFonts w:eastAsia="Times New Roman" w:cs="Arial"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21FE3472"/>
    <w:multiLevelType w:val="hybridMultilevel"/>
    <w:tmpl w:val="6EE60DF0"/>
    <w:lvl w:ilvl="0" w:tplc="B08C6D3C">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4C2EEB"/>
    <w:multiLevelType w:val="hybridMultilevel"/>
    <w:tmpl w:val="957676EE"/>
    <w:lvl w:ilvl="0" w:tplc="5C1E44FA">
      <w:start w:val="1"/>
      <w:numFmt w:val="decimal"/>
      <w:lvlText w:val="%1)"/>
      <w:lvlJc w:val="left"/>
      <w:pPr>
        <w:ind w:left="706" w:hanging="360"/>
      </w:pPr>
      <w:rPr>
        <w:rFonts w:hint="default"/>
      </w:rPr>
    </w:lvl>
    <w:lvl w:ilvl="1" w:tplc="04260019" w:tentative="1">
      <w:start w:val="1"/>
      <w:numFmt w:val="lowerLetter"/>
      <w:lvlText w:val="%2."/>
      <w:lvlJc w:val="left"/>
      <w:pPr>
        <w:ind w:left="1426" w:hanging="360"/>
      </w:pPr>
    </w:lvl>
    <w:lvl w:ilvl="2" w:tplc="0426001B" w:tentative="1">
      <w:start w:val="1"/>
      <w:numFmt w:val="lowerRoman"/>
      <w:lvlText w:val="%3."/>
      <w:lvlJc w:val="right"/>
      <w:pPr>
        <w:ind w:left="2146" w:hanging="180"/>
      </w:pPr>
    </w:lvl>
    <w:lvl w:ilvl="3" w:tplc="0426000F" w:tentative="1">
      <w:start w:val="1"/>
      <w:numFmt w:val="decimal"/>
      <w:lvlText w:val="%4."/>
      <w:lvlJc w:val="left"/>
      <w:pPr>
        <w:ind w:left="2866" w:hanging="360"/>
      </w:pPr>
    </w:lvl>
    <w:lvl w:ilvl="4" w:tplc="04260019" w:tentative="1">
      <w:start w:val="1"/>
      <w:numFmt w:val="lowerLetter"/>
      <w:lvlText w:val="%5."/>
      <w:lvlJc w:val="left"/>
      <w:pPr>
        <w:ind w:left="3586" w:hanging="360"/>
      </w:pPr>
    </w:lvl>
    <w:lvl w:ilvl="5" w:tplc="0426001B" w:tentative="1">
      <w:start w:val="1"/>
      <w:numFmt w:val="lowerRoman"/>
      <w:lvlText w:val="%6."/>
      <w:lvlJc w:val="right"/>
      <w:pPr>
        <w:ind w:left="4306" w:hanging="180"/>
      </w:pPr>
    </w:lvl>
    <w:lvl w:ilvl="6" w:tplc="0426000F" w:tentative="1">
      <w:start w:val="1"/>
      <w:numFmt w:val="decimal"/>
      <w:lvlText w:val="%7."/>
      <w:lvlJc w:val="left"/>
      <w:pPr>
        <w:ind w:left="5026" w:hanging="360"/>
      </w:pPr>
    </w:lvl>
    <w:lvl w:ilvl="7" w:tplc="04260019" w:tentative="1">
      <w:start w:val="1"/>
      <w:numFmt w:val="lowerLetter"/>
      <w:lvlText w:val="%8."/>
      <w:lvlJc w:val="left"/>
      <w:pPr>
        <w:ind w:left="5746" w:hanging="360"/>
      </w:pPr>
    </w:lvl>
    <w:lvl w:ilvl="8" w:tplc="0426001B" w:tentative="1">
      <w:start w:val="1"/>
      <w:numFmt w:val="lowerRoman"/>
      <w:lvlText w:val="%9."/>
      <w:lvlJc w:val="right"/>
      <w:pPr>
        <w:ind w:left="6466" w:hanging="180"/>
      </w:pPr>
    </w:lvl>
  </w:abstractNum>
  <w:abstractNum w:abstractNumId="9" w15:restartNumberingAfterBreak="0">
    <w:nsid w:val="370D2686"/>
    <w:multiLevelType w:val="hybridMultilevel"/>
    <w:tmpl w:val="2416B4BA"/>
    <w:lvl w:ilvl="0" w:tplc="1C147EDC">
      <w:start w:val="1"/>
      <w:numFmt w:val="decimal"/>
      <w:lvlText w:val="%1)"/>
      <w:lvlJc w:val="left"/>
      <w:pPr>
        <w:ind w:left="721" w:hanging="375"/>
      </w:pPr>
      <w:rPr>
        <w:rFonts w:hint="default"/>
      </w:rPr>
    </w:lvl>
    <w:lvl w:ilvl="1" w:tplc="04260019" w:tentative="1">
      <w:start w:val="1"/>
      <w:numFmt w:val="lowerLetter"/>
      <w:lvlText w:val="%2."/>
      <w:lvlJc w:val="left"/>
      <w:pPr>
        <w:ind w:left="1426" w:hanging="360"/>
      </w:pPr>
    </w:lvl>
    <w:lvl w:ilvl="2" w:tplc="0426001B" w:tentative="1">
      <w:start w:val="1"/>
      <w:numFmt w:val="lowerRoman"/>
      <w:lvlText w:val="%3."/>
      <w:lvlJc w:val="right"/>
      <w:pPr>
        <w:ind w:left="2146" w:hanging="180"/>
      </w:pPr>
    </w:lvl>
    <w:lvl w:ilvl="3" w:tplc="0426000F" w:tentative="1">
      <w:start w:val="1"/>
      <w:numFmt w:val="decimal"/>
      <w:lvlText w:val="%4."/>
      <w:lvlJc w:val="left"/>
      <w:pPr>
        <w:ind w:left="2866" w:hanging="360"/>
      </w:pPr>
    </w:lvl>
    <w:lvl w:ilvl="4" w:tplc="04260019" w:tentative="1">
      <w:start w:val="1"/>
      <w:numFmt w:val="lowerLetter"/>
      <w:lvlText w:val="%5."/>
      <w:lvlJc w:val="left"/>
      <w:pPr>
        <w:ind w:left="3586" w:hanging="360"/>
      </w:pPr>
    </w:lvl>
    <w:lvl w:ilvl="5" w:tplc="0426001B" w:tentative="1">
      <w:start w:val="1"/>
      <w:numFmt w:val="lowerRoman"/>
      <w:lvlText w:val="%6."/>
      <w:lvlJc w:val="right"/>
      <w:pPr>
        <w:ind w:left="4306" w:hanging="180"/>
      </w:pPr>
    </w:lvl>
    <w:lvl w:ilvl="6" w:tplc="0426000F" w:tentative="1">
      <w:start w:val="1"/>
      <w:numFmt w:val="decimal"/>
      <w:lvlText w:val="%7."/>
      <w:lvlJc w:val="left"/>
      <w:pPr>
        <w:ind w:left="5026" w:hanging="360"/>
      </w:pPr>
    </w:lvl>
    <w:lvl w:ilvl="7" w:tplc="04260019" w:tentative="1">
      <w:start w:val="1"/>
      <w:numFmt w:val="lowerLetter"/>
      <w:lvlText w:val="%8."/>
      <w:lvlJc w:val="left"/>
      <w:pPr>
        <w:ind w:left="5746" w:hanging="360"/>
      </w:pPr>
    </w:lvl>
    <w:lvl w:ilvl="8" w:tplc="0426001B" w:tentative="1">
      <w:start w:val="1"/>
      <w:numFmt w:val="lowerRoman"/>
      <w:lvlText w:val="%9."/>
      <w:lvlJc w:val="right"/>
      <w:pPr>
        <w:ind w:left="6466" w:hanging="180"/>
      </w:pPr>
    </w:lvl>
  </w:abstractNum>
  <w:abstractNum w:abstractNumId="10" w15:restartNumberingAfterBreak="0">
    <w:nsid w:val="37863E19"/>
    <w:multiLevelType w:val="hybridMultilevel"/>
    <w:tmpl w:val="ACC0ACDC"/>
    <w:lvl w:ilvl="0" w:tplc="17EAD114">
      <w:start w:val="1"/>
      <w:numFmt w:val="decimal"/>
      <w:lvlText w:val="%1)"/>
      <w:lvlJc w:val="left"/>
      <w:pPr>
        <w:ind w:left="706" w:hanging="360"/>
      </w:pPr>
      <w:rPr>
        <w:rFonts w:hint="default"/>
      </w:rPr>
    </w:lvl>
    <w:lvl w:ilvl="1" w:tplc="04260019" w:tentative="1">
      <w:start w:val="1"/>
      <w:numFmt w:val="lowerLetter"/>
      <w:lvlText w:val="%2."/>
      <w:lvlJc w:val="left"/>
      <w:pPr>
        <w:ind w:left="1426" w:hanging="360"/>
      </w:pPr>
    </w:lvl>
    <w:lvl w:ilvl="2" w:tplc="0426001B" w:tentative="1">
      <w:start w:val="1"/>
      <w:numFmt w:val="lowerRoman"/>
      <w:lvlText w:val="%3."/>
      <w:lvlJc w:val="right"/>
      <w:pPr>
        <w:ind w:left="2146" w:hanging="180"/>
      </w:pPr>
    </w:lvl>
    <w:lvl w:ilvl="3" w:tplc="0426000F" w:tentative="1">
      <w:start w:val="1"/>
      <w:numFmt w:val="decimal"/>
      <w:lvlText w:val="%4."/>
      <w:lvlJc w:val="left"/>
      <w:pPr>
        <w:ind w:left="2866" w:hanging="360"/>
      </w:pPr>
    </w:lvl>
    <w:lvl w:ilvl="4" w:tplc="04260019" w:tentative="1">
      <w:start w:val="1"/>
      <w:numFmt w:val="lowerLetter"/>
      <w:lvlText w:val="%5."/>
      <w:lvlJc w:val="left"/>
      <w:pPr>
        <w:ind w:left="3586" w:hanging="360"/>
      </w:pPr>
    </w:lvl>
    <w:lvl w:ilvl="5" w:tplc="0426001B" w:tentative="1">
      <w:start w:val="1"/>
      <w:numFmt w:val="lowerRoman"/>
      <w:lvlText w:val="%6."/>
      <w:lvlJc w:val="right"/>
      <w:pPr>
        <w:ind w:left="4306" w:hanging="180"/>
      </w:pPr>
    </w:lvl>
    <w:lvl w:ilvl="6" w:tplc="0426000F" w:tentative="1">
      <w:start w:val="1"/>
      <w:numFmt w:val="decimal"/>
      <w:lvlText w:val="%7."/>
      <w:lvlJc w:val="left"/>
      <w:pPr>
        <w:ind w:left="5026" w:hanging="360"/>
      </w:pPr>
    </w:lvl>
    <w:lvl w:ilvl="7" w:tplc="04260019" w:tentative="1">
      <w:start w:val="1"/>
      <w:numFmt w:val="lowerLetter"/>
      <w:lvlText w:val="%8."/>
      <w:lvlJc w:val="left"/>
      <w:pPr>
        <w:ind w:left="5746" w:hanging="360"/>
      </w:pPr>
    </w:lvl>
    <w:lvl w:ilvl="8" w:tplc="0426001B" w:tentative="1">
      <w:start w:val="1"/>
      <w:numFmt w:val="lowerRoman"/>
      <w:lvlText w:val="%9."/>
      <w:lvlJc w:val="right"/>
      <w:pPr>
        <w:ind w:left="6466" w:hanging="180"/>
      </w:pPr>
    </w:lvl>
  </w:abstractNum>
  <w:abstractNum w:abstractNumId="11" w15:restartNumberingAfterBreak="0">
    <w:nsid w:val="3ADF47D5"/>
    <w:multiLevelType w:val="hybridMultilevel"/>
    <w:tmpl w:val="0ADAC2B8"/>
    <w:lvl w:ilvl="0" w:tplc="CBFE54B0">
      <w:start w:val="2"/>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0826DAD"/>
    <w:multiLevelType w:val="hybridMultilevel"/>
    <w:tmpl w:val="ABF45036"/>
    <w:lvl w:ilvl="0" w:tplc="86D07F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29A5B57"/>
    <w:multiLevelType w:val="hybridMultilevel"/>
    <w:tmpl w:val="C060C10C"/>
    <w:lvl w:ilvl="0" w:tplc="C76051DC">
      <w:start w:val="1"/>
      <w:numFmt w:val="decimal"/>
      <w:lvlText w:val="%1)"/>
      <w:lvlJc w:val="left"/>
      <w:pPr>
        <w:ind w:left="1066" w:hanging="360"/>
      </w:pPr>
      <w:rPr>
        <w:rFonts w:hint="default"/>
      </w:rPr>
    </w:lvl>
    <w:lvl w:ilvl="1" w:tplc="04260019" w:tentative="1">
      <w:start w:val="1"/>
      <w:numFmt w:val="lowerLetter"/>
      <w:lvlText w:val="%2."/>
      <w:lvlJc w:val="left"/>
      <w:pPr>
        <w:ind w:left="1786" w:hanging="360"/>
      </w:pPr>
    </w:lvl>
    <w:lvl w:ilvl="2" w:tplc="0426001B" w:tentative="1">
      <w:start w:val="1"/>
      <w:numFmt w:val="lowerRoman"/>
      <w:lvlText w:val="%3."/>
      <w:lvlJc w:val="right"/>
      <w:pPr>
        <w:ind w:left="2506" w:hanging="180"/>
      </w:pPr>
    </w:lvl>
    <w:lvl w:ilvl="3" w:tplc="0426000F" w:tentative="1">
      <w:start w:val="1"/>
      <w:numFmt w:val="decimal"/>
      <w:lvlText w:val="%4."/>
      <w:lvlJc w:val="left"/>
      <w:pPr>
        <w:ind w:left="3226" w:hanging="360"/>
      </w:pPr>
    </w:lvl>
    <w:lvl w:ilvl="4" w:tplc="04260019" w:tentative="1">
      <w:start w:val="1"/>
      <w:numFmt w:val="lowerLetter"/>
      <w:lvlText w:val="%5."/>
      <w:lvlJc w:val="left"/>
      <w:pPr>
        <w:ind w:left="3946" w:hanging="360"/>
      </w:pPr>
    </w:lvl>
    <w:lvl w:ilvl="5" w:tplc="0426001B" w:tentative="1">
      <w:start w:val="1"/>
      <w:numFmt w:val="lowerRoman"/>
      <w:lvlText w:val="%6."/>
      <w:lvlJc w:val="right"/>
      <w:pPr>
        <w:ind w:left="4666" w:hanging="180"/>
      </w:pPr>
    </w:lvl>
    <w:lvl w:ilvl="6" w:tplc="0426000F" w:tentative="1">
      <w:start w:val="1"/>
      <w:numFmt w:val="decimal"/>
      <w:lvlText w:val="%7."/>
      <w:lvlJc w:val="left"/>
      <w:pPr>
        <w:ind w:left="5386" w:hanging="360"/>
      </w:pPr>
    </w:lvl>
    <w:lvl w:ilvl="7" w:tplc="04260019" w:tentative="1">
      <w:start w:val="1"/>
      <w:numFmt w:val="lowerLetter"/>
      <w:lvlText w:val="%8."/>
      <w:lvlJc w:val="left"/>
      <w:pPr>
        <w:ind w:left="6106" w:hanging="360"/>
      </w:pPr>
    </w:lvl>
    <w:lvl w:ilvl="8" w:tplc="0426001B" w:tentative="1">
      <w:start w:val="1"/>
      <w:numFmt w:val="lowerRoman"/>
      <w:lvlText w:val="%9."/>
      <w:lvlJc w:val="right"/>
      <w:pPr>
        <w:ind w:left="6826" w:hanging="180"/>
      </w:pPr>
    </w:lvl>
  </w:abstractNum>
  <w:abstractNum w:abstractNumId="14" w15:restartNumberingAfterBreak="0">
    <w:nsid w:val="43A43800"/>
    <w:multiLevelType w:val="hybridMultilevel"/>
    <w:tmpl w:val="DDACC6DE"/>
    <w:lvl w:ilvl="0" w:tplc="020E0D76">
      <w:numFmt w:val="bullet"/>
      <w:lvlText w:val="-"/>
      <w:lvlJc w:val="left"/>
      <w:pPr>
        <w:ind w:left="435" w:hanging="360"/>
      </w:pPr>
      <w:rPr>
        <w:rFonts w:ascii="Verdana" w:eastAsia="Calibri" w:hAnsi="Verdana"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15" w15:restartNumberingAfterBreak="0">
    <w:nsid w:val="4AE731F1"/>
    <w:multiLevelType w:val="hybridMultilevel"/>
    <w:tmpl w:val="0438222A"/>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08B352F"/>
    <w:multiLevelType w:val="hybridMultilevel"/>
    <w:tmpl w:val="0438222A"/>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81E4ADE"/>
    <w:multiLevelType w:val="hybridMultilevel"/>
    <w:tmpl w:val="F88490B0"/>
    <w:lvl w:ilvl="0" w:tplc="65C8425A">
      <w:start w:val="1"/>
      <w:numFmt w:val="decimal"/>
      <w:lvlText w:val="%1)"/>
      <w:lvlJc w:val="left"/>
      <w:pPr>
        <w:ind w:left="721" w:hanging="375"/>
      </w:pPr>
      <w:rPr>
        <w:rFonts w:hint="default"/>
      </w:rPr>
    </w:lvl>
    <w:lvl w:ilvl="1" w:tplc="04260019" w:tentative="1">
      <w:start w:val="1"/>
      <w:numFmt w:val="lowerLetter"/>
      <w:lvlText w:val="%2."/>
      <w:lvlJc w:val="left"/>
      <w:pPr>
        <w:ind w:left="1426" w:hanging="360"/>
      </w:pPr>
    </w:lvl>
    <w:lvl w:ilvl="2" w:tplc="0426001B" w:tentative="1">
      <w:start w:val="1"/>
      <w:numFmt w:val="lowerRoman"/>
      <w:lvlText w:val="%3."/>
      <w:lvlJc w:val="right"/>
      <w:pPr>
        <w:ind w:left="2146" w:hanging="180"/>
      </w:pPr>
    </w:lvl>
    <w:lvl w:ilvl="3" w:tplc="0426000F" w:tentative="1">
      <w:start w:val="1"/>
      <w:numFmt w:val="decimal"/>
      <w:lvlText w:val="%4."/>
      <w:lvlJc w:val="left"/>
      <w:pPr>
        <w:ind w:left="2866" w:hanging="360"/>
      </w:pPr>
    </w:lvl>
    <w:lvl w:ilvl="4" w:tplc="04260019" w:tentative="1">
      <w:start w:val="1"/>
      <w:numFmt w:val="lowerLetter"/>
      <w:lvlText w:val="%5."/>
      <w:lvlJc w:val="left"/>
      <w:pPr>
        <w:ind w:left="3586" w:hanging="360"/>
      </w:pPr>
    </w:lvl>
    <w:lvl w:ilvl="5" w:tplc="0426001B" w:tentative="1">
      <w:start w:val="1"/>
      <w:numFmt w:val="lowerRoman"/>
      <w:lvlText w:val="%6."/>
      <w:lvlJc w:val="right"/>
      <w:pPr>
        <w:ind w:left="4306" w:hanging="180"/>
      </w:pPr>
    </w:lvl>
    <w:lvl w:ilvl="6" w:tplc="0426000F" w:tentative="1">
      <w:start w:val="1"/>
      <w:numFmt w:val="decimal"/>
      <w:lvlText w:val="%7."/>
      <w:lvlJc w:val="left"/>
      <w:pPr>
        <w:ind w:left="5026" w:hanging="360"/>
      </w:pPr>
    </w:lvl>
    <w:lvl w:ilvl="7" w:tplc="04260019" w:tentative="1">
      <w:start w:val="1"/>
      <w:numFmt w:val="lowerLetter"/>
      <w:lvlText w:val="%8."/>
      <w:lvlJc w:val="left"/>
      <w:pPr>
        <w:ind w:left="5746" w:hanging="360"/>
      </w:pPr>
    </w:lvl>
    <w:lvl w:ilvl="8" w:tplc="0426001B" w:tentative="1">
      <w:start w:val="1"/>
      <w:numFmt w:val="lowerRoman"/>
      <w:lvlText w:val="%9."/>
      <w:lvlJc w:val="right"/>
      <w:pPr>
        <w:ind w:left="6466" w:hanging="180"/>
      </w:pPr>
    </w:lvl>
  </w:abstractNum>
  <w:abstractNum w:abstractNumId="18" w15:restartNumberingAfterBreak="0">
    <w:nsid w:val="5A757785"/>
    <w:multiLevelType w:val="hybridMultilevel"/>
    <w:tmpl w:val="DE364CC2"/>
    <w:lvl w:ilvl="0" w:tplc="E68E8AC2">
      <w:start w:val="1"/>
      <w:numFmt w:val="bullet"/>
      <w:lvlText w:val=""/>
      <w:lvlJc w:val="left"/>
      <w:pPr>
        <w:ind w:left="1066" w:hanging="360"/>
      </w:pPr>
      <w:rPr>
        <w:rFonts w:ascii="Symbol" w:hAnsi="Symbol" w:hint="default"/>
      </w:rPr>
    </w:lvl>
    <w:lvl w:ilvl="1" w:tplc="04260003" w:tentative="1">
      <w:start w:val="1"/>
      <w:numFmt w:val="bullet"/>
      <w:lvlText w:val="o"/>
      <w:lvlJc w:val="left"/>
      <w:pPr>
        <w:ind w:left="1786" w:hanging="360"/>
      </w:pPr>
      <w:rPr>
        <w:rFonts w:ascii="Courier New" w:hAnsi="Courier New" w:cs="Courier New" w:hint="default"/>
      </w:rPr>
    </w:lvl>
    <w:lvl w:ilvl="2" w:tplc="04260005" w:tentative="1">
      <w:start w:val="1"/>
      <w:numFmt w:val="bullet"/>
      <w:lvlText w:val=""/>
      <w:lvlJc w:val="left"/>
      <w:pPr>
        <w:ind w:left="2506" w:hanging="360"/>
      </w:pPr>
      <w:rPr>
        <w:rFonts w:ascii="Wingdings" w:hAnsi="Wingdings" w:hint="default"/>
      </w:rPr>
    </w:lvl>
    <w:lvl w:ilvl="3" w:tplc="04260001" w:tentative="1">
      <w:start w:val="1"/>
      <w:numFmt w:val="bullet"/>
      <w:lvlText w:val=""/>
      <w:lvlJc w:val="left"/>
      <w:pPr>
        <w:ind w:left="3226" w:hanging="360"/>
      </w:pPr>
      <w:rPr>
        <w:rFonts w:ascii="Symbol" w:hAnsi="Symbol" w:hint="default"/>
      </w:rPr>
    </w:lvl>
    <w:lvl w:ilvl="4" w:tplc="04260003" w:tentative="1">
      <w:start w:val="1"/>
      <w:numFmt w:val="bullet"/>
      <w:lvlText w:val="o"/>
      <w:lvlJc w:val="left"/>
      <w:pPr>
        <w:ind w:left="3946" w:hanging="360"/>
      </w:pPr>
      <w:rPr>
        <w:rFonts w:ascii="Courier New" w:hAnsi="Courier New" w:cs="Courier New" w:hint="default"/>
      </w:rPr>
    </w:lvl>
    <w:lvl w:ilvl="5" w:tplc="04260005" w:tentative="1">
      <w:start w:val="1"/>
      <w:numFmt w:val="bullet"/>
      <w:lvlText w:val=""/>
      <w:lvlJc w:val="left"/>
      <w:pPr>
        <w:ind w:left="4666" w:hanging="360"/>
      </w:pPr>
      <w:rPr>
        <w:rFonts w:ascii="Wingdings" w:hAnsi="Wingdings" w:hint="default"/>
      </w:rPr>
    </w:lvl>
    <w:lvl w:ilvl="6" w:tplc="04260001" w:tentative="1">
      <w:start w:val="1"/>
      <w:numFmt w:val="bullet"/>
      <w:lvlText w:val=""/>
      <w:lvlJc w:val="left"/>
      <w:pPr>
        <w:ind w:left="5386" w:hanging="360"/>
      </w:pPr>
      <w:rPr>
        <w:rFonts w:ascii="Symbol" w:hAnsi="Symbol" w:hint="default"/>
      </w:rPr>
    </w:lvl>
    <w:lvl w:ilvl="7" w:tplc="04260003" w:tentative="1">
      <w:start w:val="1"/>
      <w:numFmt w:val="bullet"/>
      <w:lvlText w:val="o"/>
      <w:lvlJc w:val="left"/>
      <w:pPr>
        <w:ind w:left="6106" w:hanging="360"/>
      </w:pPr>
      <w:rPr>
        <w:rFonts w:ascii="Courier New" w:hAnsi="Courier New" w:cs="Courier New" w:hint="default"/>
      </w:rPr>
    </w:lvl>
    <w:lvl w:ilvl="8" w:tplc="04260005" w:tentative="1">
      <w:start w:val="1"/>
      <w:numFmt w:val="bullet"/>
      <w:lvlText w:val=""/>
      <w:lvlJc w:val="left"/>
      <w:pPr>
        <w:ind w:left="6826" w:hanging="360"/>
      </w:pPr>
      <w:rPr>
        <w:rFonts w:ascii="Wingdings" w:hAnsi="Wingdings" w:hint="default"/>
      </w:rPr>
    </w:lvl>
  </w:abstractNum>
  <w:abstractNum w:abstractNumId="19" w15:restartNumberingAfterBreak="0">
    <w:nsid w:val="6B055F5F"/>
    <w:multiLevelType w:val="hybridMultilevel"/>
    <w:tmpl w:val="D2BC07F8"/>
    <w:lvl w:ilvl="0" w:tplc="D8F02898">
      <w:start w:val="1"/>
      <w:numFmt w:val="lowerLetter"/>
      <w:lvlText w:val="%1)"/>
      <w:lvlJc w:val="left"/>
      <w:pPr>
        <w:ind w:left="1080" w:hanging="360"/>
      </w:pPr>
      <w:rPr>
        <w:rFonts w:eastAsia="Calibri" w:cs="Segoe U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C3212C8"/>
    <w:multiLevelType w:val="hybridMultilevel"/>
    <w:tmpl w:val="466AE608"/>
    <w:lvl w:ilvl="0" w:tplc="0B3ECEB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2BE3AA5"/>
    <w:multiLevelType w:val="hybridMultilevel"/>
    <w:tmpl w:val="1ACC71FC"/>
    <w:lvl w:ilvl="0" w:tplc="BEB009EC">
      <w:start w:val="3"/>
      <w:numFmt w:val="decimal"/>
      <w:lvlText w:val="%1)"/>
      <w:lvlJc w:val="left"/>
      <w:pPr>
        <w:ind w:left="108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75F3776"/>
    <w:multiLevelType w:val="hybridMultilevel"/>
    <w:tmpl w:val="D6CE299E"/>
    <w:lvl w:ilvl="0" w:tplc="1480D174">
      <w:start w:val="1"/>
      <w:numFmt w:val="decimal"/>
      <w:lvlText w:val="%1)"/>
      <w:lvlJc w:val="left"/>
      <w:pPr>
        <w:ind w:left="417"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9B85ACB"/>
    <w:multiLevelType w:val="hybridMultilevel"/>
    <w:tmpl w:val="B806581A"/>
    <w:lvl w:ilvl="0" w:tplc="C76051D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9D11FC1"/>
    <w:multiLevelType w:val="hybridMultilevel"/>
    <w:tmpl w:val="E0F81840"/>
    <w:lvl w:ilvl="0" w:tplc="BB44A1A6">
      <w:start w:val="2"/>
      <w:numFmt w:val="decimal"/>
      <w:lvlText w:val="%1)"/>
      <w:lvlJc w:val="left"/>
      <w:pPr>
        <w:ind w:left="720" w:hanging="360"/>
      </w:pPr>
      <w:rPr>
        <w:rFonts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C2F58E3"/>
    <w:multiLevelType w:val="hybridMultilevel"/>
    <w:tmpl w:val="46548E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8"/>
  </w:num>
  <w:num w:numId="3">
    <w:abstractNumId w:val="25"/>
  </w:num>
  <w:num w:numId="4">
    <w:abstractNumId w:val="16"/>
  </w:num>
  <w:num w:numId="5">
    <w:abstractNumId w:val="15"/>
  </w:num>
  <w:num w:numId="6">
    <w:abstractNumId w:val="1"/>
  </w:num>
  <w:num w:numId="7">
    <w:abstractNumId w:val="22"/>
  </w:num>
  <w:num w:numId="8">
    <w:abstractNumId w:val="5"/>
  </w:num>
  <w:num w:numId="9">
    <w:abstractNumId w:val="23"/>
  </w:num>
  <w:num w:numId="10">
    <w:abstractNumId w:val="21"/>
  </w:num>
  <w:num w:numId="11">
    <w:abstractNumId w:val="13"/>
  </w:num>
  <w:num w:numId="12">
    <w:abstractNumId w:val="9"/>
  </w:num>
  <w:num w:numId="13">
    <w:abstractNumId w:val="17"/>
  </w:num>
  <w:num w:numId="14">
    <w:abstractNumId w:val="6"/>
  </w:num>
  <w:num w:numId="15">
    <w:abstractNumId w:val="0"/>
  </w:num>
  <w:num w:numId="16">
    <w:abstractNumId w:val="11"/>
  </w:num>
  <w:num w:numId="17">
    <w:abstractNumId w:val="7"/>
  </w:num>
  <w:num w:numId="18">
    <w:abstractNumId w:val="14"/>
  </w:num>
  <w:num w:numId="19">
    <w:abstractNumId w:val="3"/>
  </w:num>
  <w:num w:numId="20">
    <w:abstractNumId w:val="20"/>
  </w:num>
  <w:num w:numId="21">
    <w:abstractNumId w:val="12"/>
  </w:num>
  <w:num w:numId="22">
    <w:abstractNumId w:val="10"/>
  </w:num>
  <w:num w:numId="23">
    <w:abstractNumId w:val="8"/>
  </w:num>
  <w:num w:numId="24">
    <w:abstractNumId w:val="24"/>
  </w:num>
  <w:num w:numId="25">
    <w:abstractNumId w:val="4"/>
  </w:num>
  <w:num w:numId="26">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8D"/>
    <w:rsid w:val="00000A3B"/>
    <w:rsid w:val="0000172D"/>
    <w:rsid w:val="00002171"/>
    <w:rsid w:val="0000254C"/>
    <w:rsid w:val="00002E0E"/>
    <w:rsid w:val="00003A26"/>
    <w:rsid w:val="0000507C"/>
    <w:rsid w:val="000054C8"/>
    <w:rsid w:val="000069F6"/>
    <w:rsid w:val="00006CDD"/>
    <w:rsid w:val="000070AB"/>
    <w:rsid w:val="00010130"/>
    <w:rsid w:val="0001036C"/>
    <w:rsid w:val="00010489"/>
    <w:rsid w:val="00010917"/>
    <w:rsid w:val="00010D44"/>
    <w:rsid w:val="0001104C"/>
    <w:rsid w:val="00011612"/>
    <w:rsid w:val="0001185A"/>
    <w:rsid w:val="00011F50"/>
    <w:rsid w:val="000126CC"/>
    <w:rsid w:val="000129CA"/>
    <w:rsid w:val="00013582"/>
    <w:rsid w:val="00014D26"/>
    <w:rsid w:val="00016A4F"/>
    <w:rsid w:val="00016DB8"/>
    <w:rsid w:val="00016FFA"/>
    <w:rsid w:val="00021136"/>
    <w:rsid w:val="00021948"/>
    <w:rsid w:val="000226EF"/>
    <w:rsid w:val="00022716"/>
    <w:rsid w:val="00022ADB"/>
    <w:rsid w:val="00023A5E"/>
    <w:rsid w:val="00025982"/>
    <w:rsid w:val="00025D9F"/>
    <w:rsid w:val="0002670D"/>
    <w:rsid w:val="00027189"/>
    <w:rsid w:val="000276C4"/>
    <w:rsid w:val="00027C48"/>
    <w:rsid w:val="000302DE"/>
    <w:rsid w:val="000314BD"/>
    <w:rsid w:val="00031531"/>
    <w:rsid w:val="0003238B"/>
    <w:rsid w:val="00032C84"/>
    <w:rsid w:val="00032CB8"/>
    <w:rsid w:val="00032CC9"/>
    <w:rsid w:val="00032D35"/>
    <w:rsid w:val="000330CD"/>
    <w:rsid w:val="00033622"/>
    <w:rsid w:val="00033962"/>
    <w:rsid w:val="00033B3F"/>
    <w:rsid w:val="00034A94"/>
    <w:rsid w:val="00035163"/>
    <w:rsid w:val="000354AE"/>
    <w:rsid w:val="000363D2"/>
    <w:rsid w:val="00037EA8"/>
    <w:rsid w:val="00041C63"/>
    <w:rsid w:val="0004227B"/>
    <w:rsid w:val="000423C9"/>
    <w:rsid w:val="00042E39"/>
    <w:rsid w:val="0004342B"/>
    <w:rsid w:val="00043C55"/>
    <w:rsid w:val="00046B88"/>
    <w:rsid w:val="0004745A"/>
    <w:rsid w:val="00047ADE"/>
    <w:rsid w:val="000501D4"/>
    <w:rsid w:val="000501E1"/>
    <w:rsid w:val="000503D4"/>
    <w:rsid w:val="00050474"/>
    <w:rsid w:val="00054019"/>
    <w:rsid w:val="000556A5"/>
    <w:rsid w:val="00056289"/>
    <w:rsid w:val="00056326"/>
    <w:rsid w:val="00057D59"/>
    <w:rsid w:val="000600BF"/>
    <w:rsid w:val="00061BA5"/>
    <w:rsid w:val="00062143"/>
    <w:rsid w:val="00062295"/>
    <w:rsid w:val="000624F1"/>
    <w:rsid w:val="00062EAA"/>
    <w:rsid w:val="0006433E"/>
    <w:rsid w:val="000643D4"/>
    <w:rsid w:val="000648AC"/>
    <w:rsid w:val="00064A5F"/>
    <w:rsid w:val="00064C5E"/>
    <w:rsid w:val="000660AE"/>
    <w:rsid w:val="0006611D"/>
    <w:rsid w:val="000663AF"/>
    <w:rsid w:val="000671DF"/>
    <w:rsid w:val="00067236"/>
    <w:rsid w:val="000706BF"/>
    <w:rsid w:val="00070927"/>
    <w:rsid w:val="000715EF"/>
    <w:rsid w:val="00071783"/>
    <w:rsid w:val="00073450"/>
    <w:rsid w:val="00073B40"/>
    <w:rsid w:val="000748B6"/>
    <w:rsid w:val="00075337"/>
    <w:rsid w:val="00075707"/>
    <w:rsid w:val="00076AD3"/>
    <w:rsid w:val="000773F4"/>
    <w:rsid w:val="0008059D"/>
    <w:rsid w:val="00080875"/>
    <w:rsid w:val="00081113"/>
    <w:rsid w:val="000817DA"/>
    <w:rsid w:val="00083A4D"/>
    <w:rsid w:val="00084A32"/>
    <w:rsid w:val="00085257"/>
    <w:rsid w:val="00085C7A"/>
    <w:rsid w:val="0008752E"/>
    <w:rsid w:val="000876A1"/>
    <w:rsid w:val="0009001A"/>
    <w:rsid w:val="0009110E"/>
    <w:rsid w:val="00091649"/>
    <w:rsid w:val="0009178C"/>
    <w:rsid w:val="00091B69"/>
    <w:rsid w:val="00093676"/>
    <w:rsid w:val="000940A4"/>
    <w:rsid w:val="00094212"/>
    <w:rsid w:val="0009448B"/>
    <w:rsid w:val="00094926"/>
    <w:rsid w:val="00095292"/>
    <w:rsid w:val="000952A1"/>
    <w:rsid w:val="00096395"/>
    <w:rsid w:val="0009693B"/>
    <w:rsid w:val="000A0387"/>
    <w:rsid w:val="000A03A6"/>
    <w:rsid w:val="000A0CB4"/>
    <w:rsid w:val="000A1590"/>
    <w:rsid w:val="000A1896"/>
    <w:rsid w:val="000A2823"/>
    <w:rsid w:val="000A423C"/>
    <w:rsid w:val="000A4BD1"/>
    <w:rsid w:val="000A534A"/>
    <w:rsid w:val="000A5E6A"/>
    <w:rsid w:val="000A79AB"/>
    <w:rsid w:val="000B0C41"/>
    <w:rsid w:val="000B34CE"/>
    <w:rsid w:val="000B3E3D"/>
    <w:rsid w:val="000B3E6C"/>
    <w:rsid w:val="000B46E1"/>
    <w:rsid w:val="000B47AD"/>
    <w:rsid w:val="000B582B"/>
    <w:rsid w:val="000B744A"/>
    <w:rsid w:val="000B74F2"/>
    <w:rsid w:val="000B7AB5"/>
    <w:rsid w:val="000C0F79"/>
    <w:rsid w:val="000C1255"/>
    <w:rsid w:val="000C17B5"/>
    <w:rsid w:val="000C4F50"/>
    <w:rsid w:val="000D0DCE"/>
    <w:rsid w:val="000D1838"/>
    <w:rsid w:val="000D2016"/>
    <w:rsid w:val="000D2C17"/>
    <w:rsid w:val="000D2E24"/>
    <w:rsid w:val="000D34A8"/>
    <w:rsid w:val="000D3D70"/>
    <w:rsid w:val="000D4C0F"/>
    <w:rsid w:val="000D51C1"/>
    <w:rsid w:val="000D5611"/>
    <w:rsid w:val="000D5891"/>
    <w:rsid w:val="000D6F6E"/>
    <w:rsid w:val="000D7999"/>
    <w:rsid w:val="000E120B"/>
    <w:rsid w:val="000E2161"/>
    <w:rsid w:val="000E327F"/>
    <w:rsid w:val="000E43ED"/>
    <w:rsid w:val="000E5231"/>
    <w:rsid w:val="000E5BDF"/>
    <w:rsid w:val="000E5FC3"/>
    <w:rsid w:val="000E6573"/>
    <w:rsid w:val="000E6952"/>
    <w:rsid w:val="000E6D94"/>
    <w:rsid w:val="000E6DCD"/>
    <w:rsid w:val="000F06A3"/>
    <w:rsid w:val="000F0C52"/>
    <w:rsid w:val="000F0E3B"/>
    <w:rsid w:val="000F14BE"/>
    <w:rsid w:val="000F288D"/>
    <w:rsid w:val="000F2A34"/>
    <w:rsid w:val="000F3247"/>
    <w:rsid w:val="000F4DC7"/>
    <w:rsid w:val="000F4F3B"/>
    <w:rsid w:val="000F56A7"/>
    <w:rsid w:val="000F6F76"/>
    <w:rsid w:val="001004CE"/>
    <w:rsid w:val="00100631"/>
    <w:rsid w:val="001008E2"/>
    <w:rsid w:val="00100ADC"/>
    <w:rsid w:val="00100D7C"/>
    <w:rsid w:val="001020FB"/>
    <w:rsid w:val="00102912"/>
    <w:rsid w:val="00103100"/>
    <w:rsid w:val="001037F8"/>
    <w:rsid w:val="00103A6C"/>
    <w:rsid w:val="00103DC5"/>
    <w:rsid w:val="00104292"/>
    <w:rsid w:val="00104E5A"/>
    <w:rsid w:val="00104E6E"/>
    <w:rsid w:val="0010529D"/>
    <w:rsid w:val="00105319"/>
    <w:rsid w:val="0010550E"/>
    <w:rsid w:val="00106D55"/>
    <w:rsid w:val="0010703E"/>
    <w:rsid w:val="00111070"/>
    <w:rsid w:val="0011299A"/>
    <w:rsid w:val="00112F49"/>
    <w:rsid w:val="00113BA6"/>
    <w:rsid w:val="0011584F"/>
    <w:rsid w:val="00116A51"/>
    <w:rsid w:val="00120406"/>
    <w:rsid w:val="00120ACA"/>
    <w:rsid w:val="00121D4F"/>
    <w:rsid w:val="00121F0F"/>
    <w:rsid w:val="001221A7"/>
    <w:rsid w:val="0012256D"/>
    <w:rsid w:val="001246EA"/>
    <w:rsid w:val="00124F0E"/>
    <w:rsid w:val="00125297"/>
    <w:rsid w:val="00125BE7"/>
    <w:rsid w:val="00126C02"/>
    <w:rsid w:val="00126F8A"/>
    <w:rsid w:val="00127520"/>
    <w:rsid w:val="00130B8C"/>
    <w:rsid w:val="001320BC"/>
    <w:rsid w:val="001323C1"/>
    <w:rsid w:val="001333C1"/>
    <w:rsid w:val="00133572"/>
    <w:rsid w:val="00133C20"/>
    <w:rsid w:val="001356F7"/>
    <w:rsid w:val="00136085"/>
    <w:rsid w:val="00136B1B"/>
    <w:rsid w:val="001404C5"/>
    <w:rsid w:val="001408A3"/>
    <w:rsid w:val="001408C7"/>
    <w:rsid w:val="001418C6"/>
    <w:rsid w:val="00141D62"/>
    <w:rsid w:val="001428A9"/>
    <w:rsid w:val="00142902"/>
    <w:rsid w:val="00142AEA"/>
    <w:rsid w:val="0014304D"/>
    <w:rsid w:val="00144810"/>
    <w:rsid w:val="00144BF2"/>
    <w:rsid w:val="00145FE3"/>
    <w:rsid w:val="0014605B"/>
    <w:rsid w:val="00150BF6"/>
    <w:rsid w:val="00151BF5"/>
    <w:rsid w:val="00152A3B"/>
    <w:rsid w:val="0015323A"/>
    <w:rsid w:val="001539D7"/>
    <w:rsid w:val="00153AEE"/>
    <w:rsid w:val="001556AE"/>
    <w:rsid w:val="001556FF"/>
    <w:rsid w:val="00155D30"/>
    <w:rsid w:val="0015709E"/>
    <w:rsid w:val="001571DB"/>
    <w:rsid w:val="00157ED0"/>
    <w:rsid w:val="00160155"/>
    <w:rsid w:val="00160C06"/>
    <w:rsid w:val="00161239"/>
    <w:rsid w:val="0016179D"/>
    <w:rsid w:val="00161E68"/>
    <w:rsid w:val="00161F2B"/>
    <w:rsid w:val="00162E94"/>
    <w:rsid w:val="00162EED"/>
    <w:rsid w:val="00162EF1"/>
    <w:rsid w:val="00163EB4"/>
    <w:rsid w:val="00164215"/>
    <w:rsid w:val="001658E9"/>
    <w:rsid w:val="00166D60"/>
    <w:rsid w:val="00167959"/>
    <w:rsid w:val="00171627"/>
    <w:rsid w:val="001723F9"/>
    <w:rsid w:val="001725AE"/>
    <w:rsid w:val="00172924"/>
    <w:rsid w:val="00172F58"/>
    <w:rsid w:val="001750CD"/>
    <w:rsid w:val="00176350"/>
    <w:rsid w:val="00176E4D"/>
    <w:rsid w:val="00177068"/>
    <w:rsid w:val="00177320"/>
    <w:rsid w:val="00180BDE"/>
    <w:rsid w:val="00181952"/>
    <w:rsid w:val="0018388E"/>
    <w:rsid w:val="00186265"/>
    <w:rsid w:val="00187116"/>
    <w:rsid w:val="001913BD"/>
    <w:rsid w:val="00193106"/>
    <w:rsid w:val="001934C4"/>
    <w:rsid w:val="00195D1F"/>
    <w:rsid w:val="00196226"/>
    <w:rsid w:val="0019632B"/>
    <w:rsid w:val="0019688E"/>
    <w:rsid w:val="001968A3"/>
    <w:rsid w:val="001979DD"/>
    <w:rsid w:val="001A060A"/>
    <w:rsid w:val="001A1B73"/>
    <w:rsid w:val="001A2127"/>
    <w:rsid w:val="001A2DC9"/>
    <w:rsid w:val="001A3B59"/>
    <w:rsid w:val="001A478B"/>
    <w:rsid w:val="001A5627"/>
    <w:rsid w:val="001A5867"/>
    <w:rsid w:val="001A5A2B"/>
    <w:rsid w:val="001A6B23"/>
    <w:rsid w:val="001A756C"/>
    <w:rsid w:val="001A7D3F"/>
    <w:rsid w:val="001A7F5A"/>
    <w:rsid w:val="001B0A1F"/>
    <w:rsid w:val="001B0FFE"/>
    <w:rsid w:val="001B2391"/>
    <w:rsid w:val="001B2817"/>
    <w:rsid w:val="001B2891"/>
    <w:rsid w:val="001B28B5"/>
    <w:rsid w:val="001B2B6D"/>
    <w:rsid w:val="001B50DE"/>
    <w:rsid w:val="001B54F1"/>
    <w:rsid w:val="001B5678"/>
    <w:rsid w:val="001B5B30"/>
    <w:rsid w:val="001B6148"/>
    <w:rsid w:val="001B6264"/>
    <w:rsid w:val="001B688B"/>
    <w:rsid w:val="001B7CB1"/>
    <w:rsid w:val="001C1418"/>
    <w:rsid w:val="001C1AC7"/>
    <w:rsid w:val="001C2F54"/>
    <w:rsid w:val="001C346C"/>
    <w:rsid w:val="001C363B"/>
    <w:rsid w:val="001C4291"/>
    <w:rsid w:val="001C5252"/>
    <w:rsid w:val="001C53BB"/>
    <w:rsid w:val="001C70DA"/>
    <w:rsid w:val="001C7820"/>
    <w:rsid w:val="001D0A43"/>
    <w:rsid w:val="001D2003"/>
    <w:rsid w:val="001D20D2"/>
    <w:rsid w:val="001D2B79"/>
    <w:rsid w:val="001D2BED"/>
    <w:rsid w:val="001D2C76"/>
    <w:rsid w:val="001D2F71"/>
    <w:rsid w:val="001D3100"/>
    <w:rsid w:val="001D33B2"/>
    <w:rsid w:val="001D4894"/>
    <w:rsid w:val="001D4DF0"/>
    <w:rsid w:val="001D5DA0"/>
    <w:rsid w:val="001D5FE3"/>
    <w:rsid w:val="001D623A"/>
    <w:rsid w:val="001E05C0"/>
    <w:rsid w:val="001E065F"/>
    <w:rsid w:val="001E1862"/>
    <w:rsid w:val="001E1D73"/>
    <w:rsid w:val="001E228E"/>
    <w:rsid w:val="001E26E7"/>
    <w:rsid w:val="001E3369"/>
    <w:rsid w:val="001E4817"/>
    <w:rsid w:val="001E5C2E"/>
    <w:rsid w:val="001E5DF4"/>
    <w:rsid w:val="001E6375"/>
    <w:rsid w:val="001E7E62"/>
    <w:rsid w:val="001F14A5"/>
    <w:rsid w:val="001F14FA"/>
    <w:rsid w:val="001F1B20"/>
    <w:rsid w:val="001F2E31"/>
    <w:rsid w:val="001F34E6"/>
    <w:rsid w:val="001F361F"/>
    <w:rsid w:val="001F3D4C"/>
    <w:rsid w:val="001F4DB2"/>
    <w:rsid w:val="001F4DD8"/>
    <w:rsid w:val="001F5063"/>
    <w:rsid w:val="001F595C"/>
    <w:rsid w:val="001F65F3"/>
    <w:rsid w:val="0020001C"/>
    <w:rsid w:val="0020004B"/>
    <w:rsid w:val="002003F2"/>
    <w:rsid w:val="00202DA4"/>
    <w:rsid w:val="002030DB"/>
    <w:rsid w:val="0020342E"/>
    <w:rsid w:val="00206342"/>
    <w:rsid w:val="00206722"/>
    <w:rsid w:val="00207072"/>
    <w:rsid w:val="00207B52"/>
    <w:rsid w:val="002116BD"/>
    <w:rsid w:val="00212218"/>
    <w:rsid w:val="00214A06"/>
    <w:rsid w:val="00214F0B"/>
    <w:rsid w:val="0021519E"/>
    <w:rsid w:val="00215ED7"/>
    <w:rsid w:val="0021747A"/>
    <w:rsid w:val="002174B8"/>
    <w:rsid w:val="0021789A"/>
    <w:rsid w:val="00220078"/>
    <w:rsid w:val="002202EA"/>
    <w:rsid w:val="002218DE"/>
    <w:rsid w:val="00221CCE"/>
    <w:rsid w:val="00222172"/>
    <w:rsid w:val="00222580"/>
    <w:rsid w:val="00222C27"/>
    <w:rsid w:val="00224222"/>
    <w:rsid w:val="0022567B"/>
    <w:rsid w:val="00226E57"/>
    <w:rsid w:val="00227136"/>
    <w:rsid w:val="002305A8"/>
    <w:rsid w:val="00230DC6"/>
    <w:rsid w:val="00231B9D"/>
    <w:rsid w:val="0023238C"/>
    <w:rsid w:val="00232B52"/>
    <w:rsid w:val="00233155"/>
    <w:rsid w:val="002349C7"/>
    <w:rsid w:val="00234F2B"/>
    <w:rsid w:val="002353B9"/>
    <w:rsid w:val="00235496"/>
    <w:rsid w:val="002363B4"/>
    <w:rsid w:val="002413A6"/>
    <w:rsid w:val="00241E2A"/>
    <w:rsid w:val="00241E63"/>
    <w:rsid w:val="002421F8"/>
    <w:rsid w:val="00242936"/>
    <w:rsid w:val="00244398"/>
    <w:rsid w:val="00244A84"/>
    <w:rsid w:val="002463FA"/>
    <w:rsid w:val="0024658B"/>
    <w:rsid w:val="00246F31"/>
    <w:rsid w:val="002473E9"/>
    <w:rsid w:val="00247655"/>
    <w:rsid w:val="00250B85"/>
    <w:rsid w:val="002524B8"/>
    <w:rsid w:val="00253938"/>
    <w:rsid w:val="002539BA"/>
    <w:rsid w:val="00253B3F"/>
    <w:rsid w:val="00253F70"/>
    <w:rsid w:val="00254323"/>
    <w:rsid w:val="0025451F"/>
    <w:rsid w:val="00254A20"/>
    <w:rsid w:val="00254CDC"/>
    <w:rsid w:val="00255E6A"/>
    <w:rsid w:val="00255FEF"/>
    <w:rsid w:val="00257D0B"/>
    <w:rsid w:val="002603EF"/>
    <w:rsid w:val="00261379"/>
    <w:rsid w:val="0026163B"/>
    <w:rsid w:val="00261A6E"/>
    <w:rsid w:val="00261ED1"/>
    <w:rsid w:val="0026320E"/>
    <w:rsid w:val="002636FC"/>
    <w:rsid w:val="00265799"/>
    <w:rsid w:val="002668BD"/>
    <w:rsid w:val="002673AF"/>
    <w:rsid w:val="00267907"/>
    <w:rsid w:val="002703C7"/>
    <w:rsid w:val="00270FCC"/>
    <w:rsid w:val="00271EB3"/>
    <w:rsid w:val="0027234B"/>
    <w:rsid w:val="0027270B"/>
    <w:rsid w:val="00272BDD"/>
    <w:rsid w:val="002732E7"/>
    <w:rsid w:val="00273339"/>
    <w:rsid w:val="002737E1"/>
    <w:rsid w:val="0027380B"/>
    <w:rsid w:val="00273F81"/>
    <w:rsid w:val="00275FF8"/>
    <w:rsid w:val="002762E3"/>
    <w:rsid w:val="00277ACD"/>
    <w:rsid w:val="00280927"/>
    <w:rsid w:val="00280F91"/>
    <w:rsid w:val="00281CEB"/>
    <w:rsid w:val="00282093"/>
    <w:rsid w:val="00282796"/>
    <w:rsid w:val="00282E1F"/>
    <w:rsid w:val="00283500"/>
    <w:rsid w:val="00283E34"/>
    <w:rsid w:val="0028403E"/>
    <w:rsid w:val="00285F34"/>
    <w:rsid w:val="00287010"/>
    <w:rsid w:val="00287763"/>
    <w:rsid w:val="002919D2"/>
    <w:rsid w:val="00291E5B"/>
    <w:rsid w:val="0029233E"/>
    <w:rsid w:val="002924D8"/>
    <w:rsid w:val="00292A21"/>
    <w:rsid w:val="00293318"/>
    <w:rsid w:val="00293548"/>
    <w:rsid w:val="0029357C"/>
    <w:rsid w:val="0029369E"/>
    <w:rsid w:val="0029375C"/>
    <w:rsid w:val="00293BE3"/>
    <w:rsid w:val="00293BEA"/>
    <w:rsid w:val="00296AB3"/>
    <w:rsid w:val="002976ED"/>
    <w:rsid w:val="002A15EF"/>
    <w:rsid w:val="002A16EC"/>
    <w:rsid w:val="002A1D97"/>
    <w:rsid w:val="002A37F4"/>
    <w:rsid w:val="002A3FAF"/>
    <w:rsid w:val="002A5C20"/>
    <w:rsid w:val="002A5FCF"/>
    <w:rsid w:val="002B30CC"/>
    <w:rsid w:val="002B4865"/>
    <w:rsid w:val="002B49EC"/>
    <w:rsid w:val="002B4A30"/>
    <w:rsid w:val="002B4D5F"/>
    <w:rsid w:val="002B4EF8"/>
    <w:rsid w:val="002B5A2C"/>
    <w:rsid w:val="002B628A"/>
    <w:rsid w:val="002B6636"/>
    <w:rsid w:val="002B746F"/>
    <w:rsid w:val="002B79A1"/>
    <w:rsid w:val="002C2730"/>
    <w:rsid w:val="002C2A3D"/>
    <w:rsid w:val="002C52EB"/>
    <w:rsid w:val="002C5B7C"/>
    <w:rsid w:val="002C5C63"/>
    <w:rsid w:val="002C6115"/>
    <w:rsid w:val="002C613D"/>
    <w:rsid w:val="002C6B4C"/>
    <w:rsid w:val="002C6C37"/>
    <w:rsid w:val="002C752A"/>
    <w:rsid w:val="002C75AF"/>
    <w:rsid w:val="002C7B42"/>
    <w:rsid w:val="002D10F3"/>
    <w:rsid w:val="002D1242"/>
    <w:rsid w:val="002D1AAA"/>
    <w:rsid w:val="002D2DC3"/>
    <w:rsid w:val="002D370A"/>
    <w:rsid w:val="002D7FB2"/>
    <w:rsid w:val="002E0B99"/>
    <w:rsid w:val="002E167C"/>
    <w:rsid w:val="002E1A3E"/>
    <w:rsid w:val="002E1CF9"/>
    <w:rsid w:val="002E3B06"/>
    <w:rsid w:val="002E4AC5"/>
    <w:rsid w:val="002E55A9"/>
    <w:rsid w:val="002E59F7"/>
    <w:rsid w:val="002F0732"/>
    <w:rsid w:val="002F45D8"/>
    <w:rsid w:val="002F5BDF"/>
    <w:rsid w:val="002F6C64"/>
    <w:rsid w:val="002F7833"/>
    <w:rsid w:val="00303A7F"/>
    <w:rsid w:val="003046B0"/>
    <w:rsid w:val="00304D05"/>
    <w:rsid w:val="00305FE3"/>
    <w:rsid w:val="00306BDD"/>
    <w:rsid w:val="00306C1E"/>
    <w:rsid w:val="00310847"/>
    <w:rsid w:val="003112BD"/>
    <w:rsid w:val="00311EEB"/>
    <w:rsid w:val="0031255F"/>
    <w:rsid w:val="0031340F"/>
    <w:rsid w:val="003134F0"/>
    <w:rsid w:val="003143DF"/>
    <w:rsid w:val="00314552"/>
    <w:rsid w:val="00314A03"/>
    <w:rsid w:val="00315B99"/>
    <w:rsid w:val="00316A10"/>
    <w:rsid w:val="0031715E"/>
    <w:rsid w:val="00320DEC"/>
    <w:rsid w:val="0032152A"/>
    <w:rsid w:val="003219C5"/>
    <w:rsid w:val="00322AB4"/>
    <w:rsid w:val="00323828"/>
    <w:rsid w:val="00323B3C"/>
    <w:rsid w:val="00324557"/>
    <w:rsid w:val="00324DE2"/>
    <w:rsid w:val="003251E1"/>
    <w:rsid w:val="003258F1"/>
    <w:rsid w:val="00325C75"/>
    <w:rsid w:val="00326587"/>
    <w:rsid w:val="00326A33"/>
    <w:rsid w:val="00326FA6"/>
    <w:rsid w:val="0032708F"/>
    <w:rsid w:val="00327B07"/>
    <w:rsid w:val="00330635"/>
    <w:rsid w:val="00330C43"/>
    <w:rsid w:val="00330D4D"/>
    <w:rsid w:val="00331AD5"/>
    <w:rsid w:val="00332436"/>
    <w:rsid w:val="0033321E"/>
    <w:rsid w:val="00334AA3"/>
    <w:rsid w:val="00334B92"/>
    <w:rsid w:val="003350E8"/>
    <w:rsid w:val="00337DBF"/>
    <w:rsid w:val="003400FC"/>
    <w:rsid w:val="00340A6F"/>
    <w:rsid w:val="003422F9"/>
    <w:rsid w:val="00342720"/>
    <w:rsid w:val="00342E1B"/>
    <w:rsid w:val="00343C7B"/>
    <w:rsid w:val="00344178"/>
    <w:rsid w:val="00344347"/>
    <w:rsid w:val="00345AC5"/>
    <w:rsid w:val="00347231"/>
    <w:rsid w:val="0034786E"/>
    <w:rsid w:val="0035093B"/>
    <w:rsid w:val="00350CB0"/>
    <w:rsid w:val="00351205"/>
    <w:rsid w:val="003577C7"/>
    <w:rsid w:val="00357E0D"/>
    <w:rsid w:val="00360258"/>
    <w:rsid w:val="00360CDE"/>
    <w:rsid w:val="00360FBF"/>
    <w:rsid w:val="00362B4E"/>
    <w:rsid w:val="00362FEC"/>
    <w:rsid w:val="003648AC"/>
    <w:rsid w:val="00364D5D"/>
    <w:rsid w:val="00365127"/>
    <w:rsid w:val="00365CC9"/>
    <w:rsid w:val="00366610"/>
    <w:rsid w:val="00366D85"/>
    <w:rsid w:val="003671AE"/>
    <w:rsid w:val="0036786A"/>
    <w:rsid w:val="003715C7"/>
    <w:rsid w:val="00373A5D"/>
    <w:rsid w:val="003743B1"/>
    <w:rsid w:val="0037545A"/>
    <w:rsid w:val="00375B47"/>
    <w:rsid w:val="003805E5"/>
    <w:rsid w:val="00381F32"/>
    <w:rsid w:val="003838CA"/>
    <w:rsid w:val="0038424B"/>
    <w:rsid w:val="00384F30"/>
    <w:rsid w:val="0038574C"/>
    <w:rsid w:val="00385C2A"/>
    <w:rsid w:val="00385DEB"/>
    <w:rsid w:val="00385F74"/>
    <w:rsid w:val="00386863"/>
    <w:rsid w:val="00387076"/>
    <w:rsid w:val="00387558"/>
    <w:rsid w:val="003903A8"/>
    <w:rsid w:val="003908DB"/>
    <w:rsid w:val="0039273B"/>
    <w:rsid w:val="00392E82"/>
    <w:rsid w:val="003933E9"/>
    <w:rsid w:val="00393472"/>
    <w:rsid w:val="003934B8"/>
    <w:rsid w:val="00393D05"/>
    <w:rsid w:val="003942BF"/>
    <w:rsid w:val="003944A8"/>
    <w:rsid w:val="00394500"/>
    <w:rsid w:val="003949D4"/>
    <w:rsid w:val="00394C33"/>
    <w:rsid w:val="003969CE"/>
    <w:rsid w:val="00397EC8"/>
    <w:rsid w:val="003A0C47"/>
    <w:rsid w:val="003A2154"/>
    <w:rsid w:val="003A2A13"/>
    <w:rsid w:val="003A3816"/>
    <w:rsid w:val="003A4AC8"/>
    <w:rsid w:val="003A4C0E"/>
    <w:rsid w:val="003A6127"/>
    <w:rsid w:val="003A6AB4"/>
    <w:rsid w:val="003B0450"/>
    <w:rsid w:val="003B0FF1"/>
    <w:rsid w:val="003B31CD"/>
    <w:rsid w:val="003B33C0"/>
    <w:rsid w:val="003B39A6"/>
    <w:rsid w:val="003B45FA"/>
    <w:rsid w:val="003B4632"/>
    <w:rsid w:val="003B4C8A"/>
    <w:rsid w:val="003B5009"/>
    <w:rsid w:val="003B5497"/>
    <w:rsid w:val="003B5C85"/>
    <w:rsid w:val="003B601E"/>
    <w:rsid w:val="003B6492"/>
    <w:rsid w:val="003B69F4"/>
    <w:rsid w:val="003B7C62"/>
    <w:rsid w:val="003C2574"/>
    <w:rsid w:val="003C2797"/>
    <w:rsid w:val="003C2D81"/>
    <w:rsid w:val="003C2DA4"/>
    <w:rsid w:val="003C39F1"/>
    <w:rsid w:val="003C4567"/>
    <w:rsid w:val="003C53C9"/>
    <w:rsid w:val="003C58BF"/>
    <w:rsid w:val="003C5D25"/>
    <w:rsid w:val="003C6455"/>
    <w:rsid w:val="003C6CB6"/>
    <w:rsid w:val="003C6E0F"/>
    <w:rsid w:val="003C7725"/>
    <w:rsid w:val="003C7C96"/>
    <w:rsid w:val="003D2917"/>
    <w:rsid w:val="003D3ADD"/>
    <w:rsid w:val="003D3DC7"/>
    <w:rsid w:val="003D42F9"/>
    <w:rsid w:val="003D5485"/>
    <w:rsid w:val="003D5CDD"/>
    <w:rsid w:val="003D6A72"/>
    <w:rsid w:val="003E0BF6"/>
    <w:rsid w:val="003E0FB2"/>
    <w:rsid w:val="003E1992"/>
    <w:rsid w:val="003E34F3"/>
    <w:rsid w:val="003E3AE6"/>
    <w:rsid w:val="003E4701"/>
    <w:rsid w:val="003E5C83"/>
    <w:rsid w:val="003E624F"/>
    <w:rsid w:val="003E62BA"/>
    <w:rsid w:val="003E73BB"/>
    <w:rsid w:val="003E755C"/>
    <w:rsid w:val="003F0213"/>
    <w:rsid w:val="003F0705"/>
    <w:rsid w:val="003F11A0"/>
    <w:rsid w:val="003F1B8F"/>
    <w:rsid w:val="003F222E"/>
    <w:rsid w:val="003F24CB"/>
    <w:rsid w:val="003F36CD"/>
    <w:rsid w:val="003F373D"/>
    <w:rsid w:val="003F3DFF"/>
    <w:rsid w:val="003F491E"/>
    <w:rsid w:val="003F60F0"/>
    <w:rsid w:val="003F6CB5"/>
    <w:rsid w:val="00400158"/>
    <w:rsid w:val="0040028C"/>
    <w:rsid w:val="0040030D"/>
    <w:rsid w:val="00400D2F"/>
    <w:rsid w:val="00401FC2"/>
    <w:rsid w:val="00402092"/>
    <w:rsid w:val="00402AAE"/>
    <w:rsid w:val="004045C7"/>
    <w:rsid w:val="0040559D"/>
    <w:rsid w:val="00405B29"/>
    <w:rsid w:val="00405FA8"/>
    <w:rsid w:val="00406797"/>
    <w:rsid w:val="00407AA4"/>
    <w:rsid w:val="00410F10"/>
    <w:rsid w:val="004110C4"/>
    <w:rsid w:val="004114FB"/>
    <w:rsid w:val="00411B8F"/>
    <w:rsid w:val="00413696"/>
    <w:rsid w:val="00414B46"/>
    <w:rsid w:val="0041545D"/>
    <w:rsid w:val="0041659D"/>
    <w:rsid w:val="00416F89"/>
    <w:rsid w:val="0041705E"/>
    <w:rsid w:val="0042049C"/>
    <w:rsid w:val="004204DE"/>
    <w:rsid w:val="004227C9"/>
    <w:rsid w:val="00422A6A"/>
    <w:rsid w:val="00423893"/>
    <w:rsid w:val="0042425F"/>
    <w:rsid w:val="004245BF"/>
    <w:rsid w:val="00424D8D"/>
    <w:rsid w:val="0042551E"/>
    <w:rsid w:val="00425B84"/>
    <w:rsid w:val="00425FF2"/>
    <w:rsid w:val="00426A4A"/>
    <w:rsid w:val="00427BE1"/>
    <w:rsid w:val="00431321"/>
    <w:rsid w:val="004318CC"/>
    <w:rsid w:val="00431C6A"/>
    <w:rsid w:val="00431F6D"/>
    <w:rsid w:val="00433222"/>
    <w:rsid w:val="00433CA3"/>
    <w:rsid w:val="00435601"/>
    <w:rsid w:val="004359E1"/>
    <w:rsid w:val="00435B0F"/>
    <w:rsid w:val="004365FE"/>
    <w:rsid w:val="00437EB4"/>
    <w:rsid w:val="00440253"/>
    <w:rsid w:val="004405B1"/>
    <w:rsid w:val="00442F4C"/>
    <w:rsid w:val="00443631"/>
    <w:rsid w:val="004437F3"/>
    <w:rsid w:val="00443837"/>
    <w:rsid w:val="00443ADD"/>
    <w:rsid w:val="00445707"/>
    <w:rsid w:val="00445B18"/>
    <w:rsid w:val="004462A6"/>
    <w:rsid w:val="004471D7"/>
    <w:rsid w:val="0044757A"/>
    <w:rsid w:val="004477A8"/>
    <w:rsid w:val="00447B9B"/>
    <w:rsid w:val="0045164A"/>
    <w:rsid w:val="00452232"/>
    <w:rsid w:val="00453421"/>
    <w:rsid w:val="00453898"/>
    <w:rsid w:val="0045457B"/>
    <w:rsid w:val="00454890"/>
    <w:rsid w:val="00454A09"/>
    <w:rsid w:val="004565EC"/>
    <w:rsid w:val="004566DA"/>
    <w:rsid w:val="00457218"/>
    <w:rsid w:val="00457912"/>
    <w:rsid w:val="004603AF"/>
    <w:rsid w:val="0046091D"/>
    <w:rsid w:val="00461384"/>
    <w:rsid w:val="00463391"/>
    <w:rsid w:val="00463FAA"/>
    <w:rsid w:val="0046461F"/>
    <w:rsid w:val="00464EF7"/>
    <w:rsid w:val="00465744"/>
    <w:rsid w:val="0046732D"/>
    <w:rsid w:val="00467EA6"/>
    <w:rsid w:val="0047025D"/>
    <w:rsid w:val="004704CA"/>
    <w:rsid w:val="00471474"/>
    <w:rsid w:val="00471F71"/>
    <w:rsid w:val="00473AFD"/>
    <w:rsid w:val="00473C57"/>
    <w:rsid w:val="00474E65"/>
    <w:rsid w:val="00475999"/>
    <w:rsid w:val="00475E2C"/>
    <w:rsid w:val="004773BC"/>
    <w:rsid w:val="00477802"/>
    <w:rsid w:val="004803A0"/>
    <w:rsid w:val="00480472"/>
    <w:rsid w:val="00481B6B"/>
    <w:rsid w:val="00482541"/>
    <w:rsid w:val="00482751"/>
    <w:rsid w:val="00482E5C"/>
    <w:rsid w:val="004838D7"/>
    <w:rsid w:val="00483994"/>
    <w:rsid w:val="00484D6F"/>
    <w:rsid w:val="00485372"/>
    <w:rsid w:val="0048582F"/>
    <w:rsid w:val="00485857"/>
    <w:rsid w:val="00485CD9"/>
    <w:rsid w:val="00486163"/>
    <w:rsid w:val="004867DC"/>
    <w:rsid w:val="00487325"/>
    <w:rsid w:val="00490BC2"/>
    <w:rsid w:val="0049107D"/>
    <w:rsid w:val="004917D2"/>
    <w:rsid w:val="00493E1E"/>
    <w:rsid w:val="004943B2"/>
    <w:rsid w:val="004960DD"/>
    <w:rsid w:val="00496607"/>
    <w:rsid w:val="0049732A"/>
    <w:rsid w:val="00497B1B"/>
    <w:rsid w:val="004A019E"/>
    <w:rsid w:val="004A0A47"/>
    <w:rsid w:val="004A0AA3"/>
    <w:rsid w:val="004A0D95"/>
    <w:rsid w:val="004A3D81"/>
    <w:rsid w:val="004A42D9"/>
    <w:rsid w:val="004A4EFE"/>
    <w:rsid w:val="004A570F"/>
    <w:rsid w:val="004A6363"/>
    <w:rsid w:val="004A7FFE"/>
    <w:rsid w:val="004B0CAD"/>
    <w:rsid w:val="004B16F6"/>
    <w:rsid w:val="004B1C26"/>
    <w:rsid w:val="004B2292"/>
    <w:rsid w:val="004B2951"/>
    <w:rsid w:val="004B38D7"/>
    <w:rsid w:val="004B3A07"/>
    <w:rsid w:val="004B3BA8"/>
    <w:rsid w:val="004B4564"/>
    <w:rsid w:val="004B4BD9"/>
    <w:rsid w:val="004C056C"/>
    <w:rsid w:val="004C1386"/>
    <w:rsid w:val="004C219C"/>
    <w:rsid w:val="004C25C3"/>
    <w:rsid w:val="004C30B5"/>
    <w:rsid w:val="004C31C4"/>
    <w:rsid w:val="004C3A3D"/>
    <w:rsid w:val="004C7D56"/>
    <w:rsid w:val="004C7DDE"/>
    <w:rsid w:val="004D09D2"/>
    <w:rsid w:val="004D194A"/>
    <w:rsid w:val="004D1CDA"/>
    <w:rsid w:val="004D3C11"/>
    <w:rsid w:val="004D3C8A"/>
    <w:rsid w:val="004D3D5A"/>
    <w:rsid w:val="004D5A9D"/>
    <w:rsid w:val="004D74C1"/>
    <w:rsid w:val="004E01A7"/>
    <w:rsid w:val="004E03A5"/>
    <w:rsid w:val="004E1136"/>
    <w:rsid w:val="004E2372"/>
    <w:rsid w:val="004E2585"/>
    <w:rsid w:val="004E29B5"/>
    <w:rsid w:val="004E2A2E"/>
    <w:rsid w:val="004E2B62"/>
    <w:rsid w:val="004E2F39"/>
    <w:rsid w:val="004E4568"/>
    <w:rsid w:val="004E5360"/>
    <w:rsid w:val="004E62C3"/>
    <w:rsid w:val="004F0AC4"/>
    <w:rsid w:val="004F0FB1"/>
    <w:rsid w:val="004F171B"/>
    <w:rsid w:val="004F1AEB"/>
    <w:rsid w:val="004F1BAE"/>
    <w:rsid w:val="004F1BD3"/>
    <w:rsid w:val="004F1F0C"/>
    <w:rsid w:val="004F21DA"/>
    <w:rsid w:val="004F22CB"/>
    <w:rsid w:val="004F2CCB"/>
    <w:rsid w:val="004F321F"/>
    <w:rsid w:val="004F38FE"/>
    <w:rsid w:val="004F5062"/>
    <w:rsid w:val="004F6878"/>
    <w:rsid w:val="004F6E2E"/>
    <w:rsid w:val="004F7D9F"/>
    <w:rsid w:val="005011A8"/>
    <w:rsid w:val="00502855"/>
    <w:rsid w:val="0050340F"/>
    <w:rsid w:val="0050359C"/>
    <w:rsid w:val="00503BDF"/>
    <w:rsid w:val="00504A57"/>
    <w:rsid w:val="00504C88"/>
    <w:rsid w:val="00504DE4"/>
    <w:rsid w:val="005050DC"/>
    <w:rsid w:val="0050586E"/>
    <w:rsid w:val="005065E4"/>
    <w:rsid w:val="00506E2B"/>
    <w:rsid w:val="00506F73"/>
    <w:rsid w:val="00507495"/>
    <w:rsid w:val="00507585"/>
    <w:rsid w:val="00507BCD"/>
    <w:rsid w:val="0051067B"/>
    <w:rsid w:val="00510A23"/>
    <w:rsid w:val="00512138"/>
    <w:rsid w:val="00513342"/>
    <w:rsid w:val="00513D72"/>
    <w:rsid w:val="00513EF3"/>
    <w:rsid w:val="00513FBB"/>
    <w:rsid w:val="00514837"/>
    <w:rsid w:val="00514E3B"/>
    <w:rsid w:val="00515068"/>
    <w:rsid w:val="00515B13"/>
    <w:rsid w:val="0051681D"/>
    <w:rsid w:val="0051717D"/>
    <w:rsid w:val="00517A8F"/>
    <w:rsid w:val="00517CFE"/>
    <w:rsid w:val="0052015A"/>
    <w:rsid w:val="0052047B"/>
    <w:rsid w:val="005209DB"/>
    <w:rsid w:val="00520A23"/>
    <w:rsid w:val="00521703"/>
    <w:rsid w:val="005229D7"/>
    <w:rsid w:val="00522CF6"/>
    <w:rsid w:val="00523C97"/>
    <w:rsid w:val="00524E89"/>
    <w:rsid w:val="00526830"/>
    <w:rsid w:val="00526AB9"/>
    <w:rsid w:val="00526FD3"/>
    <w:rsid w:val="00527678"/>
    <w:rsid w:val="0053108F"/>
    <w:rsid w:val="005320C6"/>
    <w:rsid w:val="0053322A"/>
    <w:rsid w:val="005339A0"/>
    <w:rsid w:val="00533B0E"/>
    <w:rsid w:val="00535574"/>
    <w:rsid w:val="00535EB4"/>
    <w:rsid w:val="00536A89"/>
    <w:rsid w:val="00536E0E"/>
    <w:rsid w:val="005370F6"/>
    <w:rsid w:val="00540260"/>
    <w:rsid w:val="00540474"/>
    <w:rsid w:val="00541C9A"/>
    <w:rsid w:val="00541FD4"/>
    <w:rsid w:val="00542E2B"/>
    <w:rsid w:val="00543C2C"/>
    <w:rsid w:val="00545540"/>
    <w:rsid w:val="00545601"/>
    <w:rsid w:val="00545D8D"/>
    <w:rsid w:val="00546C98"/>
    <w:rsid w:val="00547711"/>
    <w:rsid w:val="00551390"/>
    <w:rsid w:val="00551742"/>
    <w:rsid w:val="00552BEC"/>
    <w:rsid w:val="00554AB1"/>
    <w:rsid w:val="005555DC"/>
    <w:rsid w:val="00555A9D"/>
    <w:rsid w:val="00555C6A"/>
    <w:rsid w:val="00555F3E"/>
    <w:rsid w:val="0055651A"/>
    <w:rsid w:val="00556578"/>
    <w:rsid w:val="005576B0"/>
    <w:rsid w:val="00560D6B"/>
    <w:rsid w:val="00562EC0"/>
    <w:rsid w:val="005648C5"/>
    <w:rsid w:val="00565507"/>
    <w:rsid w:val="00566497"/>
    <w:rsid w:val="00566694"/>
    <w:rsid w:val="005670FE"/>
    <w:rsid w:val="005708D1"/>
    <w:rsid w:val="00571461"/>
    <w:rsid w:val="0057235E"/>
    <w:rsid w:val="00572523"/>
    <w:rsid w:val="00573772"/>
    <w:rsid w:val="005739B0"/>
    <w:rsid w:val="00574337"/>
    <w:rsid w:val="0057481D"/>
    <w:rsid w:val="005753E6"/>
    <w:rsid w:val="005757C3"/>
    <w:rsid w:val="00576865"/>
    <w:rsid w:val="00577146"/>
    <w:rsid w:val="005775BF"/>
    <w:rsid w:val="0058130D"/>
    <w:rsid w:val="00582658"/>
    <w:rsid w:val="00583572"/>
    <w:rsid w:val="005855B0"/>
    <w:rsid w:val="00586678"/>
    <w:rsid w:val="00586D51"/>
    <w:rsid w:val="00587A7C"/>
    <w:rsid w:val="00587C76"/>
    <w:rsid w:val="005908C8"/>
    <w:rsid w:val="00590C28"/>
    <w:rsid w:val="00591A64"/>
    <w:rsid w:val="00591B7F"/>
    <w:rsid w:val="005921A0"/>
    <w:rsid w:val="005925F6"/>
    <w:rsid w:val="00592B42"/>
    <w:rsid w:val="00593014"/>
    <w:rsid w:val="005935AE"/>
    <w:rsid w:val="00595346"/>
    <w:rsid w:val="00596457"/>
    <w:rsid w:val="00596740"/>
    <w:rsid w:val="00596743"/>
    <w:rsid w:val="00596A60"/>
    <w:rsid w:val="005A016F"/>
    <w:rsid w:val="005A0E62"/>
    <w:rsid w:val="005A10FB"/>
    <w:rsid w:val="005A2057"/>
    <w:rsid w:val="005A3835"/>
    <w:rsid w:val="005A3C4F"/>
    <w:rsid w:val="005A3CC0"/>
    <w:rsid w:val="005A493B"/>
    <w:rsid w:val="005A4B0F"/>
    <w:rsid w:val="005A4B29"/>
    <w:rsid w:val="005A4CA6"/>
    <w:rsid w:val="005A5474"/>
    <w:rsid w:val="005A6A6F"/>
    <w:rsid w:val="005A721A"/>
    <w:rsid w:val="005B08F6"/>
    <w:rsid w:val="005B11E3"/>
    <w:rsid w:val="005B13AF"/>
    <w:rsid w:val="005B26BE"/>
    <w:rsid w:val="005B2E98"/>
    <w:rsid w:val="005B34BC"/>
    <w:rsid w:val="005B3777"/>
    <w:rsid w:val="005B4064"/>
    <w:rsid w:val="005B4971"/>
    <w:rsid w:val="005B582E"/>
    <w:rsid w:val="005B5997"/>
    <w:rsid w:val="005B5E8C"/>
    <w:rsid w:val="005B66B2"/>
    <w:rsid w:val="005B6D4C"/>
    <w:rsid w:val="005B702B"/>
    <w:rsid w:val="005B7A2B"/>
    <w:rsid w:val="005C009E"/>
    <w:rsid w:val="005C03CF"/>
    <w:rsid w:val="005C04AE"/>
    <w:rsid w:val="005C0957"/>
    <w:rsid w:val="005C0EAF"/>
    <w:rsid w:val="005C1C2D"/>
    <w:rsid w:val="005C2175"/>
    <w:rsid w:val="005C2DA0"/>
    <w:rsid w:val="005C39E7"/>
    <w:rsid w:val="005C52E6"/>
    <w:rsid w:val="005C7044"/>
    <w:rsid w:val="005D127A"/>
    <w:rsid w:val="005D1609"/>
    <w:rsid w:val="005D1819"/>
    <w:rsid w:val="005D1BBC"/>
    <w:rsid w:val="005D21A5"/>
    <w:rsid w:val="005D25B9"/>
    <w:rsid w:val="005D4842"/>
    <w:rsid w:val="005D4BA5"/>
    <w:rsid w:val="005D5A73"/>
    <w:rsid w:val="005D70B9"/>
    <w:rsid w:val="005E2061"/>
    <w:rsid w:val="005E2246"/>
    <w:rsid w:val="005E49AA"/>
    <w:rsid w:val="005E527A"/>
    <w:rsid w:val="005E5885"/>
    <w:rsid w:val="005E5E8A"/>
    <w:rsid w:val="005E6398"/>
    <w:rsid w:val="005E716D"/>
    <w:rsid w:val="005E7925"/>
    <w:rsid w:val="005E7C9C"/>
    <w:rsid w:val="005F07D3"/>
    <w:rsid w:val="005F0C1C"/>
    <w:rsid w:val="005F256C"/>
    <w:rsid w:val="005F3977"/>
    <w:rsid w:val="005F39B5"/>
    <w:rsid w:val="005F46B0"/>
    <w:rsid w:val="005F5109"/>
    <w:rsid w:val="005F5523"/>
    <w:rsid w:val="005F78CF"/>
    <w:rsid w:val="00600308"/>
    <w:rsid w:val="00601522"/>
    <w:rsid w:val="00602C7A"/>
    <w:rsid w:val="00603A52"/>
    <w:rsid w:val="00603D1A"/>
    <w:rsid w:val="006044A1"/>
    <w:rsid w:val="00604B03"/>
    <w:rsid w:val="00606D36"/>
    <w:rsid w:val="00607C2F"/>
    <w:rsid w:val="006100BF"/>
    <w:rsid w:val="00612807"/>
    <w:rsid w:val="0061389C"/>
    <w:rsid w:val="0061539D"/>
    <w:rsid w:val="006159B1"/>
    <w:rsid w:val="0061651A"/>
    <w:rsid w:val="006168D2"/>
    <w:rsid w:val="00616FC8"/>
    <w:rsid w:val="00617094"/>
    <w:rsid w:val="0061743E"/>
    <w:rsid w:val="006177B3"/>
    <w:rsid w:val="00617F97"/>
    <w:rsid w:val="00620068"/>
    <w:rsid w:val="006203D0"/>
    <w:rsid w:val="00621AB0"/>
    <w:rsid w:val="006222A8"/>
    <w:rsid w:val="006223F5"/>
    <w:rsid w:val="00630B3B"/>
    <w:rsid w:val="00630FA5"/>
    <w:rsid w:val="006310E2"/>
    <w:rsid w:val="00631240"/>
    <w:rsid w:val="0063145B"/>
    <w:rsid w:val="00631534"/>
    <w:rsid w:val="00631FB8"/>
    <w:rsid w:val="006325D3"/>
    <w:rsid w:val="00632612"/>
    <w:rsid w:val="00632959"/>
    <w:rsid w:val="00633F09"/>
    <w:rsid w:val="0063453D"/>
    <w:rsid w:val="00634856"/>
    <w:rsid w:val="00634887"/>
    <w:rsid w:val="006354BD"/>
    <w:rsid w:val="0063679F"/>
    <w:rsid w:val="00637115"/>
    <w:rsid w:val="00637945"/>
    <w:rsid w:val="00637F8C"/>
    <w:rsid w:val="0064001D"/>
    <w:rsid w:val="00640EE3"/>
    <w:rsid w:val="006411A9"/>
    <w:rsid w:val="0064207A"/>
    <w:rsid w:val="00642B0A"/>
    <w:rsid w:val="006441C8"/>
    <w:rsid w:val="00644742"/>
    <w:rsid w:val="00644CA6"/>
    <w:rsid w:val="00644F99"/>
    <w:rsid w:val="00645495"/>
    <w:rsid w:val="00647063"/>
    <w:rsid w:val="00647C54"/>
    <w:rsid w:val="00650359"/>
    <w:rsid w:val="00650F99"/>
    <w:rsid w:val="00652E55"/>
    <w:rsid w:val="00653962"/>
    <w:rsid w:val="00653CC2"/>
    <w:rsid w:val="00653DE8"/>
    <w:rsid w:val="006542E4"/>
    <w:rsid w:val="00655A09"/>
    <w:rsid w:val="00656E96"/>
    <w:rsid w:val="00656FCD"/>
    <w:rsid w:val="00657266"/>
    <w:rsid w:val="00660212"/>
    <w:rsid w:val="00660D4B"/>
    <w:rsid w:val="00662129"/>
    <w:rsid w:val="00662B5B"/>
    <w:rsid w:val="00662D5E"/>
    <w:rsid w:val="00662FCA"/>
    <w:rsid w:val="00663B53"/>
    <w:rsid w:val="00663CC5"/>
    <w:rsid w:val="0066668C"/>
    <w:rsid w:val="00666D36"/>
    <w:rsid w:val="00671392"/>
    <w:rsid w:val="006718EF"/>
    <w:rsid w:val="006719D2"/>
    <w:rsid w:val="00672296"/>
    <w:rsid w:val="0067593B"/>
    <w:rsid w:val="00676D30"/>
    <w:rsid w:val="006773D7"/>
    <w:rsid w:val="00677826"/>
    <w:rsid w:val="00680699"/>
    <w:rsid w:val="006806C4"/>
    <w:rsid w:val="00681C00"/>
    <w:rsid w:val="0068314C"/>
    <w:rsid w:val="0068454C"/>
    <w:rsid w:val="00686C26"/>
    <w:rsid w:val="00687E19"/>
    <w:rsid w:val="00687FA7"/>
    <w:rsid w:val="00690170"/>
    <w:rsid w:val="0069169A"/>
    <w:rsid w:val="006918A2"/>
    <w:rsid w:val="00692584"/>
    <w:rsid w:val="0069386D"/>
    <w:rsid w:val="00693999"/>
    <w:rsid w:val="00694DC3"/>
    <w:rsid w:val="0069543C"/>
    <w:rsid w:val="0069738B"/>
    <w:rsid w:val="00697523"/>
    <w:rsid w:val="006A0793"/>
    <w:rsid w:val="006A0A2C"/>
    <w:rsid w:val="006A10CA"/>
    <w:rsid w:val="006A25EB"/>
    <w:rsid w:val="006A3A6B"/>
    <w:rsid w:val="006A3BA8"/>
    <w:rsid w:val="006A48D9"/>
    <w:rsid w:val="006A5FDF"/>
    <w:rsid w:val="006A7153"/>
    <w:rsid w:val="006B13B3"/>
    <w:rsid w:val="006B2982"/>
    <w:rsid w:val="006B3307"/>
    <w:rsid w:val="006B3406"/>
    <w:rsid w:val="006B4D9B"/>
    <w:rsid w:val="006B55C3"/>
    <w:rsid w:val="006B7059"/>
    <w:rsid w:val="006B7DFE"/>
    <w:rsid w:val="006C08B4"/>
    <w:rsid w:val="006C22C5"/>
    <w:rsid w:val="006C3682"/>
    <w:rsid w:val="006C3EDF"/>
    <w:rsid w:val="006C4062"/>
    <w:rsid w:val="006C451E"/>
    <w:rsid w:val="006C6368"/>
    <w:rsid w:val="006C7116"/>
    <w:rsid w:val="006D04E8"/>
    <w:rsid w:val="006D069A"/>
    <w:rsid w:val="006D1EED"/>
    <w:rsid w:val="006D2391"/>
    <w:rsid w:val="006D2742"/>
    <w:rsid w:val="006D29EE"/>
    <w:rsid w:val="006D2DAA"/>
    <w:rsid w:val="006D4A39"/>
    <w:rsid w:val="006D4F76"/>
    <w:rsid w:val="006D50C2"/>
    <w:rsid w:val="006D52A5"/>
    <w:rsid w:val="006D5D49"/>
    <w:rsid w:val="006D7B92"/>
    <w:rsid w:val="006E1A40"/>
    <w:rsid w:val="006E1B6B"/>
    <w:rsid w:val="006E2371"/>
    <w:rsid w:val="006E39D0"/>
    <w:rsid w:val="006E3A79"/>
    <w:rsid w:val="006E41E2"/>
    <w:rsid w:val="006E4338"/>
    <w:rsid w:val="006E47D4"/>
    <w:rsid w:val="006E4CE1"/>
    <w:rsid w:val="006E4DE7"/>
    <w:rsid w:val="006E5786"/>
    <w:rsid w:val="006E654C"/>
    <w:rsid w:val="006E670D"/>
    <w:rsid w:val="006E79AB"/>
    <w:rsid w:val="006E7C0D"/>
    <w:rsid w:val="006E7C82"/>
    <w:rsid w:val="006F0F9F"/>
    <w:rsid w:val="006F1EFE"/>
    <w:rsid w:val="006F525C"/>
    <w:rsid w:val="006F5701"/>
    <w:rsid w:val="006F5A7D"/>
    <w:rsid w:val="007002DF"/>
    <w:rsid w:val="0070131C"/>
    <w:rsid w:val="00701815"/>
    <w:rsid w:val="00701847"/>
    <w:rsid w:val="00702183"/>
    <w:rsid w:val="00702642"/>
    <w:rsid w:val="007032A7"/>
    <w:rsid w:val="00703D69"/>
    <w:rsid w:val="007045F4"/>
    <w:rsid w:val="007058CD"/>
    <w:rsid w:val="007070BD"/>
    <w:rsid w:val="0071172A"/>
    <w:rsid w:val="007117AB"/>
    <w:rsid w:val="0071382C"/>
    <w:rsid w:val="00713CA6"/>
    <w:rsid w:val="00715246"/>
    <w:rsid w:val="0071583D"/>
    <w:rsid w:val="00715B2A"/>
    <w:rsid w:val="007162B8"/>
    <w:rsid w:val="00716CB3"/>
    <w:rsid w:val="00716DF3"/>
    <w:rsid w:val="00717E52"/>
    <w:rsid w:val="007203E9"/>
    <w:rsid w:val="00723FE4"/>
    <w:rsid w:val="00724114"/>
    <w:rsid w:val="00724E9D"/>
    <w:rsid w:val="007250B3"/>
    <w:rsid w:val="007252A5"/>
    <w:rsid w:val="0072561B"/>
    <w:rsid w:val="0072584B"/>
    <w:rsid w:val="00725D61"/>
    <w:rsid w:val="00726194"/>
    <w:rsid w:val="00727852"/>
    <w:rsid w:val="00727A98"/>
    <w:rsid w:val="00730303"/>
    <w:rsid w:val="00731140"/>
    <w:rsid w:val="007350DD"/>
    <w:rsid w:val="00735728"/>
    <w:rsid w:val="007373D3"/>
    <w:rsid w:val="00737B15"/>
    <w:rsid w:val="00737E7E"/>
    <w:rsid w:val="00740E0A"/>
    <w:rsid w:val="007410CF"/>
    <w:rsid w:val="0074156D"/>
    <w:rsid w:val="00741BE8"/>
    <w:rsid w:val="00743536"/>
    <w:rsid w:val="00743680"/>
    <w:rsid w:val="0074374A"/>
    <w:rsid w:val="00743A0D"/>
    <w:rsid w:val="00743CD5"/>
    <w:rsid w:val="0074487A"/>
    <w:rsid w:val="0074525F"/>
    <w:rsid w:val="0074534E"/>
    <w:rsid w:val="0074537C"/>
    <w:rsid w:val="00747929"/>
    <w:rsid w:val="00747E40"/>
    <w:rsid w:val="007509A3"/>
    <w:rsid w:val="00752E42"/>
    <w:rsid w:val="00753FC7"/>
    <w:rsid w:val="0075444B"/>
    <w:rsid w:val="00754BC9"/>
    <w:rsid w:val="00754FFC"/>
    <w:rsid w:val="00756366"/>
    <w:rsid w:val="0075776A"/>
    <w:rsid w:val="00757EAE"/>
    <w:rsid w:val="007613A3"/>
    <w:rsid w:val="00761512"/>
    <w:rsid w:val="00761B06"/>
    <w:rsid w:val="007626DA"/>
    <w:rsid w:val="00762BB2"/>
    <w:rsid w:val="00763A6A"/>
    <w:rsid w:val="00763E53"/>
    <w:rsid w:val="007650F5"/>
    <w:rsid w:val="00765680"/>
    <w:rsid w:val="00765AAC"/>
    <w:rsid w:val="00766442"/>
    <w:rsid w:val="00767C41"/>
    <w:rsid w:val="00771694"/>
    <w:rsid w:val="00771758"/>
    <w:rsid w:val="00772941"/>
    <w:rsid w:val="007729DB"/>
    <w:rsid w:val="00773A85"/>
    <w:rsid w:val="00773E94"/>
    <w:rsid w:val="00774EDE"/>
    <w:rsid w:val="00775563"/>
    <w:rsid w:val="007759EA"/>
    <w:rsid w:val="00776B13"/>
    <w:rsid w:val="0077707B"/>
    <w:rsid w:val="00777540"/>
    <w:rsid w:val="007808CD"/>
    <w:rsid w:val="00781895"/>
    <w:rsid w:val="0078372F"/>
    <w:rsid w:val="0078726F"/>
    <w:rsid w:val="007901E8"/>
    <w:rsid w:val="0079068A"/>
    <w:rsid w:val="00790757"/>
    <w:rsid w:val="007908D6"/>
    <w:rsid w:val="00791797"/>
    <w:rsid w:val="0079179D"/>
    <w:rsid w:val="00792B36"/>
    <w:rsid w:val="007939BC"/>
    <w:rsid w:val="00796848"/>
    <w:rsid w:val="00796A3B"/>
    <w:rsid w:val="0079752F"/>
    <w:rsid w:val="00797EA1"/>
    <w:rsid w:val="00797F33"/>
    <w:rsid w:val="007A03E4"/>
    <w:rsid w:val="007A0B6F"/>
    <w:rsid w:val="007A1722"/>
    <w:rsid w:val="007A1E7D"/>
    <w:rsid w:val="007A3282"/>
    <w:rsid w:val="007A368E"/>
    <w:rsid w:val="007A3DD8"/>
    <w:rsid w:val="007A41B7"/>
    <w:rsid w:val="007A547F"/>
    <w:rsid w:val="007A6742"/>
    <w:rsid w:val="007A69F0"/>
    <w:rsid w:val="007A7CE8"/>
    <w:rsid w:val="007B0293"/>
    <w:rsid w:val="007B06BE"/>
    <w:rsid w:val="007B08A2"/>
    <w:rsid w:val="007B2432"/>
    <w:rsid w:val="007B3382"/>
    <w:rsid w:val="007B34BD"/>
    <w:rsid w:val="007B3EC9"/>
    <w:rsid w:val="007B4935"/>
    <w:rsid w:val="007B642D"/>
    <w:rsid w:val="007B6A8D"/>
    <w:rsid w:val="007B7025"/>
    <w:rsid w:val="007C089A"/>
    <w:rsid w:val="007C20E6"/>
    <w:rsid w:val="007C281D"/>
    <w:rsid w:val="007C337A"/>
    <w:rsid w:val="007C409E"/>
    <w:rsid w:val="007C48F8"/>
    <w:rsid w:val="007C61D1"/>
    <w:rsid w:val="007C6F56"/>
    <w:rsid w:val="007D1A9C"/>
    <w:rsid w:val="007D2880"/>
    <w:rsid w:val="007D34E5"/>
    <w:rsid w:val="007D3729"/>
    <w:rsid w:val="007D37F4"/>
    <w:rsid w:val="007D3894"/>
    <w:rsid w:val="007D3CE3"/>
    <w:rsid w:val="007D467E"/>
    <w:rsid w:val="007D491B"/>
    <w:rsid w:val="007D6364"/>
    <w:rsid w:val="007D7005"/>
    <w:rsid w:val="007E19B0"/>
    <w:rsid w:val="007E3E00"/>
    <w:rsid w:val="007E483F"/>
    <w:rsid w:val="007E4850"/>
    <w:rsid w:val="007E498A"/>
    <w:rsid w:val="007E5013"/>
    <w:rsid w:val="007E5597"/>
    <w:rsid w:val="007E6491"/>
    <w:rsid w:val="007E6B8B"/>
    <w:rsid w:val="007E757C"/>
    <w:rsid w:val="007E7AAD"/>
    <w:rsid w:val="007F33A1"/>
    <w:rsid w:val="007F34A1"/>
    <w:rsid w:val="007F3506"/>
    <w:rsid w:val="007F52DF"/>
    <w:rsid w:val="007F5643"/>
    <w:rsid w:val="007F5FF8"/>
    <w:rsid w:val="007F6B79"/>
    <w:rsid w:val="007F7144"/>
    <w:rsid w:val="008001BF"/>
    <w:rsid w:val="008019F1"/>
    <w:rsid w:val="00801DE0"/>
    <w:rsid w:val="008025E5"/>
    <w:rsid w:val="00802F6C"/>
    <w:rsid w:val="008032CD"/>
    <w:rsid w:val="008052BB"/>
    <w:rsid w:val="00806F09"/>
    <w:rsid w:val="00807166"/>
    <w:rsid w:val="00807DA5"/>
    <w:rsid w:val="00810B5B"/>
    <w:rsid w:val="00811FD5"/>
    <w:rsid w:val="00812350"/>
    <w:rsid w:val="0081309E"/>
    <w:rsid w:val="00813AA1"/>
    <w:rsid w:val="00815725"/>
    <w:rsid w:val="00815923"/>
    <w:rsid w:val="00816075"/>
    <w:rsid w:val="008172A5"/>
    <w:rsid w:val="00820676"/>
    <w:rsid w:val="00822172"/>
    <w:rsid w:val="00824711"/>
    <w:rsid w:val="00830138"/>
    <w:rsid w:val="00832B92"/>
    <w:rsid w:val="00834C8E"/>
    <w:rsid w:val="0083560F"/>
    <w:rsid w:val="00835FC5"/>
    <w:rsid w:val="00836939"/>
    <w:rsid w:val="00836D51"/>
    <w:rsid w:val="00836FAA"/>
    <w:rsid w:val="008428E8"/>
    <w:rsid w:val="00842CF0"/>
    <w:rsid w:val="00842EF5"/>
    <w:rsid w:val="00844F61"/>
    <w:rsid w:val="008458E9"/>
    <w:rsid w:val="0084692A"/>
    <w:rsid w:val="00850210"/>
    <w:rsid w:val="00851C85"/>
    <w:rsid w:val="0085260F"/>
    <w:rsid w:val="00853043"/>
    <w:rsid w:val="0085338B"/>
    <w:rsid w:val="008542CA"/>
    <w:rsid w:val="008549C5"/>
    <w:rsid w:val="00855F45"/>
    <w:rsid w:val="0085621C"/>
    <w:rsid w:val="008572C2"/>
    <w:rsid w:val="00857DC9"/>
    <w:rsid w:val="0086037D"/>
    <w:rsid w:val="00860C20"/>
    <w:rsid w:val="0086136A"/>
    <w:rsid w:val="008617D2"/>
    <w:rsid w:val="00861F9D"/>
    <w:rsid w:val="0086228E"/>
    <w:rsid w:val="00862D38"/>
    <w:rsid w:val="00862E1F"/>
    <w:rsid w:val="00865647"/>
    <w:rsid w:val="0086590F"/>
    <w:rsid w:val="00866E70"/>
    <w:rsid w:val="00866FDE"/>
    <w:rsid w:val="00867797"/>
    <w:rsid w:val="00867B85"/>
    <w:rsid w:val="00871DF3"/>
    <w:rsid w:val="00872696"/>
    <w:rsid w:val="00873983"/>
    <w:rsid w:val="00873E50"/>
    <w:rsid w:val="0087484E"/>
    <w:rsid w:val="00875F2C"/>
    <w:rsid w:val="00875FC0"/>
    <w:rsid w:val="0087658C"/>
    <w:rsid w:val="00876EFD"/>
    <w:rsid w:val="00880BF6"/>
    <w:rsid w:val="00880E65"/>
    <w:rsid w:val="008819CC"/>
    <w:rsid w:val="00882FF6"/>
    <w:rsid w:val="008832C9"/>
    <w:rsid w:val="008843EF"/>
    <w:rsid w:val="008849C8"/>
    <w:rsid w:val="008850E9"/>
    <w:rsid w:val="008853B0"/>
    <w:rsid w:val="008869AA"/>
    <w:rsid w:val="00887D64"/>
    <w:rsid w:val="008902E9"/>
    <w:rsid w:val="008908B4"/>
    <w:rsid w:val="008927D4"/>
    <w:rsid w:val="00892FF9"/>
    <w:rsid w:val="00893326"/>
    <w:rsid w:val="00893F35"/>
    <w:rsid w:val="00893FBD"/>
    <w:rsid w:val="008941F0"/>
    <w:rsid w:val="0089574D"/>
    <w:rsid w:val="0089638A"/>
    <w:rsid w:val="00896CFD"/>
    <w:rsid w:val="00896EEF"/>
    <w:rsid w:val="008A28E1"/>
    <w:rsid w:val="008A34DC"/>
    <w:rsid w:val="008A3FDC"/>
    <w:rsid w:val="008A43C4"/>
    <w:rsid w:val="008A497D"/>
    <w:rsid w:val="008A4E08"/>
    <w:rsid w:val="008A639B"/>
    <w:rsid w:val="008A6430"/>
    <w:rsid w:val="008A6881"/>
    <w:rsid w:val="008B0346"/>
    <w:rsid w:val="008B2080"/>
    <w:rsid w:val="008B44C6"/>
    <w:rsid w:val="008B4539"/>
    <w:rsid w:val="008B64DC"/>
    <w:rsid w:val="008B73FA"/>
    <w:rsid w:val="008C0689"/>
    <w:rsid w:val="008C099D"/>
    <w:rsid w:val="008C0ED3"/>
    <w:rsid w:val="008C1133"/>
    <w:rsid w:val="008C1304"/>
    <w:rsid w:val="008C1305"/>
    <w:rsid w:val="008C2B98"/>
    <w:rsid w:val="008C3AF3"/>
    <w:rsid w:val="008C4116"/>
    <w:rsid w:val="008C474C"/>
    <w:rsid w:val="008C50D6"/>
    <w:rsid w:val="008C510E"/>
    <w:rsid w:val="008C54EA"/>
    <w:rsid w:val="008C5E94"/>
    <w:rsid w:val="008C6A91"/>
    <w:rsid w:val="008C70B0"/>
    <w:rsid w:val="008C7460"/>
    <w:rsid w:val="008C7633"/>
    <w:rsid w:val="008D06F4"/>
    <w:rsid w:val="008D0D43"/>
    <w:rsid w:val="008D0D4A"/>
    <w:rsid w:val="008D1451"/>
    <w:rsid w:val="008D1518"/>
    <w:rsid w:val="008D3142"/>
    <w:rsid w:val="008D46C8"/>
    <w:rsid w:val="008D475E"/>
    <w:rsid w:val="008D4FBF"/>
    <w:rsid w:val="008D64C6"/>
    <w:rsid w:val="008D701B"/>
    <w:rsid w:val="008D7D36"/>
    <w:rsid w:val="008E1526"/>
    <w:rsid w:val="008E1A0B"/>
    <w:rsid w:val="008E2886"/>
    <w:rsid w:val="008E3879"/>
    <w:rsid w:val="008E3B04"/>
    <w:rsid w:val="008E4853"/>
    <w:rsid w:val="008E5138"/>
    <w:rsid w:val="008E52AE"/>
    <w:rsid w:val="008E53E0"/>
    <w:rsid w:val="008E5A0E"/>
    <w:rsid w:val="008E65C8"/>
    <w:rsid w:val="008E7DE2"/>
    <w:rsid w:val="008F071F"/>
    <w:rsid w:val="008F1412"/>
    <w:rsid w:val="008F1432"/>
    <w:rsid w:val="008F1D55"/>
    <w:rsid w:val="008F23E8"/>
    <w:rsid w:val="008F4E4A"/>
    <w:rsid w:val="008F5616"/>
    <w:rsid w:val="008F6EA9"/>
    <w:rsid w:val="008F74E6"/>
    <w:rsid w:val="008F7742"/>
    <w:rsid w:val="0090054E"/>
    <w:rsid w:val="00900EA0"/>
    <w:rsid w:val="009022A8"/>
    <w:rsid w:val="009028C9"/>
    <w:rsid w:val="0090301A"/>
    <w:rsid w:val="0090481F"/>
    <w:rsid w:val="00906C25"/>
    <w:rsid w:val="00907F21"/>
    <w:rsid w:val="009109E4"/>
    <w:rsid w:val="00912151"/>
    <w:rsid w:val="0091317F"/>
    <w:rsid w:val="00913472"/>
    <w:rsid w:val="0091658B"/>
    <w:rsid w:val="009179C9"/>
    <w:rsid w:val="00917DEF"/>
    <w:rsid w:val="00920513"/>
    <w:rsid w:val="00920F0A"/>
    <w:rsid w:val="009213D3"/>
    <w:rsid w:val="0092249F"/>
    <w:rsid w:val="00922C2C"/>
    <w:rsid w:val="00923280"/>
    <w:rsid w:val="00923EDC"/>
    <w:rsid w:val="00925022"/>
    <w:rsid w:val="00925454"/>
    <w:rsid w:val="009254F8"/>
    <w:rsid w:val="00925D6C"/>
    <w:rsid w:val="0092763C"/>
    <w:rsid w:val="00927E6F"/>
    <w:rsid w:val="009300A0"/>
    <w:rsid w:val="009313E6"/>
    <w:rsid w:val="00932DEC"/>
    <w:rsid w:val="0093399E"/>
    <w:rsid w:val="0093414D"/>
    <w:rsid w:val="00935088"/>
    <w:rsid w:val="009363FF"/>
    <w:rsid w:val="0093647A"/>
    <w:rsid w:val="00936600"/>
    <w:rsid w:val="009378FC"/>
    <w:rsid w:val="0094058F"/>
    <w:rsid w:val="00941F50"/>
    <w:rsid w:val="00944CA3"/>
    <w:rsid w:val="00945BD9"/>
    <w:rsid w:val="00946D7D"/>
    <w:rsid w:val="00946DBE"/>
    <w:rsid w:val="009470E0"/>
    <w:rsid w:val="00947CD9"/>
    <w:rsid w:val="0095132D"/>
    <w:rsid w:val="00952B33"/>
    <w:rsid w:val="009536E6"/>
    <w:rsid w:val="00953C2C"/>
    <w:rsid w:val="00953CB4"/>
    <w:rsid w:val="00953F60"/>
    <w:rsid w:val="00954258"/>
    <w:rsid w:val="009550BC"/>
    <w:rsid w:val="00955C0E"/>
    <w:rsid w:val="00956951"/>
    <w:rsid w:val="00956ACC"/>
    <w:rsid w:val="00956B2F"/>
    <w:rsid w:val="009576DC"/>
    <w:rsid w:val="00961A25"/>
    <w:rsid w:val="00961F6D"/>
    <w:rsid w:val="009623F4"/>
    <w:rsid w:val="00965315"/>
    <w:rsid w:val="00966386"/>
    <w:rsid w:val="0096668D"/>
    <w:rsid w:val="00966768"/>
    <w:rsid w:val="009668FA"/>
    <w:rsid w:val="0096741A"/>
    <w:rsid w:val="0097068A"/>
    <w:rsid w:val="00970E38"/>
    <w:rsid w:val="00971C08"/>
    <w:rsid w:val="00971D65"/>
    <w:rsid w:val="00973D50"/>
    <w:rsid w:val="00974C9F"/>
    <w:rsid w:val="00976440"/>
    <w:rsid w:val="009767C5"/>
    <w:rsid w:val="00976FF4"/>
    <w:rsid w:val="009777FF"/>
    <w:rsid w:val="00980ABB"/>
    <w:rsid w:val="00981725"/>
    <w:rsid w:val="00981765"/>
    <w:rsid w:val="00982BE6"/>
    <w:rsid w:val="00983B23"/>
    <w:rsid w:val="00983EEF"/>
    <w:rsid w:val="009840ED"/>
    <w:rsid w:val="009842D1"/>
    <w:rsid w:val="00984580"/>
    <w:rsid w:val="00984E63"/>
    <w:rsid w:val="009850BC"/>
    <w:rsid w:val="009865D3"/>
    <w:rsid w:val="00986A57"/>
    <w:rsid w:val="0098773E"/>
    <w:rsid w:val="009905AC"/>
    <w:rsid w:val="009914B7"/>
    <w:rsid w:val="009915EC"/>
    <w:rsid w:val="00991697"/>
    <w:rsid w:val="00991CE7"/>
    <w:rsid w:val="00993F28"/>
    <w:rsid w:val="00995E83"/>
    <w:rsid w:val="00995EC2"/>
    <w:rsid w:val="00996FB2"/>
    <w:rsid w:val="00997A5B"/>
    <w:rsid w:val="009A059E"/>
    <w:rsid w:val="009A0899"/>
    <w:rsid w:val="009A2656"/>
    <w:rsid w:val="009A33D7"/>
    <w:rsid w:val="009A3FDD"/>
    <w:rsid w:val="009A6963"/>
    <w:rsid w:val="009A6C95"/>
    <w:rsid w:val="009B037F"/>
    <w:rsid w:val="009B0444"/>
    <w:rsid w:val="009B121F"/>
    <w:rsid w:val="009B229C"/>
    <w:rsid w:val="009B259F"/>
    <w:rsid w:val="009B2679"/>
    <w:rsid w:val="009B355A"/>
    <w:rsid w:val="009B52C1"/>
    <w:rsid w:val="009B546A"/>
    <w:rsid w:val="009B59CA"/>
    <w:rsid w:val="009B7318"/>
    <w:rsid w:val="009C0F32"/>
    <w:rsid w:val="009C11AB"/>
    <w:rsid w:val="009C17AB"/>
    <w:rsid w:val="009C321E"/>
    <w:rsid w:val="009C3FEA"/>
    <w:rsid w:val="009C47EB"/>
    <w:rsid w:val="009C485F"/>
    <w:rsid w:val="009C5672"/>
    <w:rsid w:val="009C5E21"/>
    <w:rsid w:val="009C6150"/>
    <w:rsid w:val="009C61B9"/>
    <w:rsid w:val="009C6BF2"/>
    <w:rsid w:val="009C708C"/>
    <w:rsid w:val="009C717B"/>
    <w:rsid w:val="009D0470"/>
    <w:rsid w:val="009D0802"/>
    <w:rsid w:val="009D10E4"/>
    <w:rsid w:val="009D14A2"/>
    <w:rsid w:val="009D20E5"/>
    <w:rsid w:val="009D243F"/>
    <w:rsid w:val="009D31EF"/>
    <w:rsid w:val="009D3220"/>
    <w:rsid w:val="009D42A8"/>
    <w:rsid w:val="009D4635"/>
    <w:rsid w:val="009D5626"/>
    <w:rsid w:val="009D63FE"/>
    <w:rsid w:val="009E000C"/>
    <w:rsid w:val="009E0C2E"/>
    <w:rsid w:val="009E16AA"/>
    <w:rsid w:val="009E4086"/>
    <w:rsid w:val="009E4632"/>
    <w:rsid w:val="009E538D"/>
    <w:rsid w:val="009E5533"/>
    <w:rsid w:val="009E6307"/>
    <w:rsid w:val="009E6D94"/>
    <w:rsid w:val="009F1856"/>
    <w:rsid w:val="009F2175"/>
    <w:rsid w:val="009F2919"/>
    <w:rsid w:val="009F2A98"/>
    <w:rsid w:val="009F3AB4"/>
    <w:rsid w:val="009F5004"/>
    <w:rsid w:val="009F5A10"/>
    <w:rsid w:val="009F6DE1"/>
    <w:rsid w:val="009F7C1D"/>
    <w:rsid w:val="009F7FF6"/>
    <w:rsid w:val="00A003E5"/>
    <w:rsid w:val="00A011FE"/>
    <w:rsid w:val="00A019DD"/>
    <w:rsid w:val="00A036CB"/>
    <w:rsid w:val="00A041A8"/>
    <w:rsid w:val="00A04B88"/>
    <w:rsid w:val="00A04BA4"/>
    <w:rsid w:val="00A04BB2"/>
    <w:rsid w:val="00A05249"/>
    <w:rsid w:val="00A05EFC"/>
    <w:rsid w:val="00A0651B"/>
    <w:rsid w:val="00A066C7"/>
    <w:rsid w:val="00A07FB3"/>
    <w:rsid w:val="00A10E1C"/>
    <w:rsid w:val="00A119C5"/>
    <w:rsid w:val="00A12878"/>
    <w:rsid w:val="00A12A0D"/>
    <w:rsid w:val="00A1353F"/>
    <w:rsid w:val="00A14660"/>
    <w:rsid w:val="00A146F0"/>
    <w:rsid w:val="00A15658"/>
    <w:rsid w:val="00A16034"/>
    <w:rsid w:val="00A17654"/>
    <w:rsid w:val="00A17EE4"/>
    <w:rsid w:val="00A21EB9"/>
    <w:rsid w:val="00A2311D"/>
    <w:rsid w:val="00A23607"/>
    <w:rsid w:val="00A2423C"/>
    <w:rsid w:val="00A253BF"/>
    <w:rsid w:val="00A2589E"/>
    <w:rsid w:val="00A25F09"/>
    <w:rsid w:val="00A26DA7"/>
    <w:rsid w:val="00A2712C"/>
    <w:rsid w:val="00A27219"/>
    <w:rsid w:val="00A278FB"/>
    <w:rsid w:val="00A2797D"/>
    <w:rsid w:val="00A279D9"/>
    <w:rsid w:val="00A3026A"/>
    <w:rsid w:val="00A304F9"/>
    <w:rsid w:val="00A31343"/>
    <w:rsid w:val="00A31A2E"/>
    <w:rsid w:val="00A31CC5"/>
    <w:rsid w:val="00A33041"/>
    <w:rsid w:val="00A33047"/>
    <w:rsid w:val="00A35C27"/>
    <w:rsid w:val="00A37822"/>
    <w:rsid w:val="00A40C9E"/>
    <w:rsid w:val="00A416BB"/>
    <w:rsid w:val="00A428A2"/>
    <w:rsid w:val="00A44195"/>
    <w:rsid w:val="00A4529A"/>
    <w:rsid w:val="00A45825"/>
    <w:rsid w:val="00A45F13"/>
    <w:rsid w:val="00A46A29"/>
    <w:rsid w:val="00A46A2A"/>
    <w:rsid w:val="00A477DB"/>
    <w:rsid w:val="00A503F8"/>
    <w:rsid w:val="00A50676"/>
    <w:rsid w:val="00A509FE"/>
    <w:rsid w:val="00A53979"/>
    <w:rsid w:val="00A53BE6"/>
    <w:rsid w:val="00A5416B"/>
    <w:rsid w:val="00A552A2"/>
    <w:rsid w:val="00A554B8"/>
    <w:rsid w:val="00A55D5C"/>
    <w:rsid w:val="00A56B1F"/>
    <w:rsid w:val="00A5745E"/>
    <w:rsid w:val="00A60B4E"/>
    <w:rsid w:val="00A610D8"/>
    <w:rsid w:val="00A61866"/>
    <w:rsid w:val="00A61944"/>
    <w:rsid w:val="00A61C40"/>
    <w:rsid w:val="00A61DFF"/>
    <w:rsid w:val="00A6528D"/>
    <w:rsid w:val="00A66199"/>
    <w:rsid w:val="00A66385"/>
    <w:rsid w:val="00A66A53"/>
    <w:rsid w:val="00A6734F"/>
    <w:rsid w:val="00A67527"/>
    <w:rsid w:val="00A6753D"/>
    <w:rsid w:val="00A717B7"/>
    <w:rsid w:val="00A71A45"/>
    <w:rsid w:val="00A73D8C"/>
    <w:rsid w:val="00A748EE"/>
    <w:rsid w:val="00A7499C"/>
    <w:rsid w:val="00A749E0"/>
    <w:rsid w:val="00A75566"/>
    <w:rsid w:val="00A76C62"/>
    <w:rsid w:val="00A7718D"/>
    <w:rsid w:val="00A807E4"/>
    <w:rsid w:val="00A80AE9"/>
    <w:rsid w:val="00A810B9"/>
    <w:rsid w:val="00A81715"/>
    <w:rsid w:val="00A81BC0"/>
    <w:rsid w:val="00A82BCE"/>
    <w:rsid w:val="00A8321F"/>
    <w:rsid w:val="00A8482E"/>
    <w:rsid w:val="00A84BA5"/>
    <w:rsid w:val="00A84D91"/>
    <w:rsid w:val="00A85F28"/>
    <w:rsid w:val="00A86C6A"/>
    <w:rsid w:val="00A87C09"/>
    <w:rsid w:val="00A87E22"/>
    <w:rsid w:val="00A908E0"/>
    <w:rsid w:val="00A9195A"/>
    <w:rsid w:val="00A93842"/>
    <w:rsid w:val="00A93AAA"/>
    <w:rsid w:val="00A940F7"/>
    <w:rsid w:val="00A94B91"/>
    <w:rsid w:val="00A94DDE"/>
    <w:rsid w:val="00A951CE"/>
    <w:rsid w:val="00A952E2"/>
    <w:rsid w:val="00A956CF"/>
    <w:rsid w:val="00A96EF5"/>
    <w:rsid w:val="00A975EA"/>
    <w:rsid w:val="00AA0057"/>
    <w:rsid w:val="00AA0482"/>
    <w:rsid w:val="00AA05A5"/>
    <w:rsid w:val="00AA1E9E"/>
    <w:rsid w:val="00AA34E2"/>
    <w:rsid w:val="00AA3C8F"/>
    <w:rsid w:val="00AA3C90"/>
    <w:rsid w:val="00AA4AB1"/>
    <w:rsid w:val="00AA4E8A"/>
    <w:rsid w:val="00AA53E6"/>
    <w:rsid w:val="00AA586A"/>
    <w:rsid w:val="00AA63E1"/>
    <w:rsid w:val="00AA7959"/>
    <w:rsid w:val="00AB06CA"/>
    <w:rsid w:val="00AB09B4"/>
    <w:rsid w:val="00AB1CB7"/>
    <w:rsid w:val="00AB2558"/>
    <w:rsid w:val="00AB3B97"/>
    <w:rsid w:val="00AB4076"/>
    <w:rsid w:val="00AB4123"/>
    <w:rsid w:val="00AB419D"/>
    <w:rsid w:val="00AB5F54"/>
    <w:rsid w:val="00AB665E"/>
    <w:rsid w:val="00AC0B78"/>
    <w:rsid w:val="00AC1405"/>
    <w:rsid w:val="00AC2E05"/>
    <w:rsid w:val="00AC3C70"/>
    <w:rsid w:val="00AC3F06"/>
    <w:rsid w:val="00AC4798"/>
    <w:rsid w:val="00AC4893"/>
    <w:rsid w:val="00AC56E7"/>
    <w:rsid w:val="00AC5E53"/>
    <w:rsid w:val="00AC6733"/>
    <w:rsid w:val="00AC739B"/>
    <w:rsid w:val="00AC7A4B"/>
    <w:rsid w:val="00AD07D5"/>
    <w:rsid w:val="00AD080E"/>
    <w:rsid w:val="00AD0CFD"/>
    <w:rsid w:val="00AD21F1"/>
    <w:rsid w:val="00AD2BD3"/>
    <w:rsid w:val="00AD4270"/>
    <w:rsid w:val="00AD4816"/>
    <w:rsid w:val="00AD5806"/>
    <w:rsid w:val="00AD59F8"/>
    <w:rsid w:val="00AD6654"/>
    <w:rsid w:val="00AD723B"/>
    <w:rsid w:val="00AD74D3"/>
    <w:rsid w:val="00AD7F47"/>
    <w:rsid w:val="00AE08E4"/>
    <w:rsid w:val="00AE1A67"/>
    <w:rsid w:val="00AE1D79"/>
    <w:rsid w:val="00AE2B57"/>
    <w:rsid w:val="00AE2CDE"/>
    <w:rsid w:val="00AE31DE"/>
    <w:rsid w:val="00AE33BF"/>
    <w:rsid w:val="00AE368A"/>
    <w:rsid w:val="00AE3E9C"/>
    <w:rsid w:val="00AE4369"/>
    <w:rsid w:val="00AE542A"/>
    <w:rsid w:val="00AE57E3"/>
    <w:rsid w:val="00AE5D47"/>
    <w:rsid w:val="00AE655D"/>
    <w:rsid w:val="00AE6B86"/>
    <w:rsid w:val="00AE77FE"/>
    <w:rsid w:val="00AF0203"/>
    <w:rsid w:val="00AF1DA1"/>
    <w:rsid w:val="00AF3C86"/>
    <w:rsid w:val="00AF429D"/>
    <w:rsid w:val="00AF4903"/>
    <w:rsid w:val="00AF49AD"/>
    <w:rsid w:val="00AF5E83"/>
    <w:rsid w:val="00AF6E0E"/>
    <w:rsid w:val="00AF6E7B"/>
    <w:rsid w:val="00AF77E4"/>
    <w:rsid w:val="00B0022C"/>
    <w:rsid w:val="00B009FE"/>
    <w:rsid w:val="00B0242A"/>
    <w:rsid w:val="00B02599"/>
    <w:rsid w:val="00B03BE9"/>
    <w:rsid w:val="00B051CF"/>
    <w:rsid w:val="00B05716"/>
    <w:rsid w:val="00B0571A"/>
    <w:rsid w:val="00B0623F"/>
    <w:rsid w:val="00B063C8"/>
    <w:rsid w:val="00B070CA"/>
    <w:rsid w:val="00B07827"/>
    <w:rsid w:val="00B105D9"/>
    <w:rsid w:val="00B10BD7"/>
    <w:rsid w:val="00B12508"/>
    <w:rsid w:val="00B17BFE"/>
    <w:rsid w:val="00B201C9"/>
    <w:rsid w:val="00B20394"/>
    <w:rsid w:val="00B213F9"/>
    <w:rsid w:val="00B222DF"/>
    <w:rsid w:val="00B23112"/>
    <w:rsid w:val="00B24512"/>
    <w:rsid w:val="00B24994"/>
    <w:rsid w:val="00B24E57"/>
    <w:rsid w:val="00B25431"/>
    <w:rsid w:val="00B25DF5"/>
    <w:rsid w:val="00B25E7E"/>
    <w:rsid w:val="00B26AF6"/>
    <w:rsid w:val="00B30577"/>
    <w:rsid w:val="00B3086C"/>
    <w:rsid w:val="00B31421"/>
    <w:rsid w:val="00B31542"/>
    <w:rsid w:val="00B315D8"/>
    <w:rsid w:val="00B31AB6"/>
    <w:rsid w:val="00B32E32"/>
    <w:rsid w:val="00B33800"/>
    <w:rsid w:val="00B34073"/>
    <w:rsid w:val="00B360B9"/>
    <w:rsid w:val="00B360D0"/>
    <w:rsid w:val="00B36911"/>
    <w:rsid w:val="00B40964"/>
    <w:rsid w:val="00B42B35"/>
    <w:rsid w:val="00B430D1"/>
    <w:rsid w:val="00B4453B"/>
    <w:rsid w:val="00B44615"/>
    <w:rsid w:val="00B446A2"/>
    <w:rsid w:val="00B44CB4"/>
    <w:rsid w:val="00B44EAE"/>
    <w:rsid w:val="00B51132"/>
    <w:rsid w:val="00B512BF"/>
    <w:rsid w:val="00B5190A"/>
    <w:rsid w:val="00B52842"/>
    <w:rsid w:val="00B52CA6"/>
    <w:rsid w:val="00B52EAB"/>
    <w:rsid w:val="00B537F2"/>
    <w:rsid w:val="00B54274"/>
    <w:rsid w:val="00B54E8A"/>
    <w:rsid w:val="00B55107"/>
    <w:rsid w:val="00B56A70"/>
    <w:rsid w:val="00B57127"/>
    <w:rsid w:val="00B57A56"/>
    <w:rsid w:val="00B57F24"/>
    <w:rsid w:val="00B60180"/>
    <w:rsid w:val="00B604F9"/>
    <w:rsid w:val="00B60E0C"/>
    <w:rsid w:val="00B61249"/>
    <w:rsid w:val="00B61CD1"/>
    <w:rsid w:val="00B62AF1"/>
    <w:rsid w:val="00B644D5"/>
    <w:rsid w:val="00B64A2E"/>
    <w:rsid w:val="00B64EC4"/>
    <w:rsid w:val="00B65100"/>
    <w:rsid w:val="00B656EB"/>
    <w:rsid w:val="00B6570A"/>
    <w:rsid w:val="00B657CA"/>
    <w:rsid w:val="00B658E2"/>
    <w:rsid w:val="00B67C1F"/>
    <w:rsid w:val="00B700C4"/>
    <w:rsid w:val="00B726A1"/>
    <w:rsid w:val="00B72940"/>
    <w:rsid w:val="00B72FDA"/>
    <w:rsid w:val="00B73B0F"/>
    <w:rsid w:val="00B741CA"/>
    <w:rsid w:val="00B7428A"/>
    <w:rsid w:val="00B75347"/>
    <w:rsid w:val="00B7579E"/>
    <w:rsid w:val="00B75835"/>
    <w:rsid w:val="00B75AE3"/>
    <w:rsid w:val="00B75C50"/>
    <w:rsid w:val="00B75CB4"/>
    <w:rsid w:val="00B76139"/>
    <w:rsid w:val="00B766B3"/>
    <w:rsid w:val="00B76A8A"/>
    <w:rsid w:val="00B76F3C"/>
    <w:rsid w:val="00B77824"/>
    <w:rsid w:val="00B77B4D"/>
    <w:rsid w:val="00B77BD9"/>
    <w:rsid w:val="00B77CE4"/>
    <w:rsid w:val="00B77F0E"/>
    <w:rsid w:val="00B80C5A"/>
    <w:rsid w:val="00B826D8"/>
    <w:rsid w:val="00B8279F"/>
    <w:rsid w:val="00B83230"/>
    <w:rsid w:val="00B83C91"/>
    <w:rsid w:val="00B841E0"/>
    <w:rsid w:val="00B84906"/>
    <w:rsid w:val="00B8555E"/>
    <w:rsid w:val="00B85B4F"/>
    <w:rsid w:val="00B8618F"/>
    <w:rsid w:val="00B86304"/>
    <w:rsid w:val="00B86843"/>
    <w:rsid w:val="00B870B4"/>
    <w:rsid w:val="00B87ECD"/>
    <w:rsid w:val="00B90670"/>
    <w:rsid w:val="00B91FC8"/>
    <w:rsid w:val="00B922CD"/>
    <w:rsid w:val="00B924DB"/>
    <w:rsid w:val="00B9306B"/>
    <w:rsid w:val="00B932C9"/>
    <w:rsid w:val="00B93972"/>
    <w:rsid w:val="00B957AC"/>
    <w:rsid w:val="00B95E93"/>
    <w:rsid w:val="00B96814"/>
    <w:rsid w:val="00B97065"/>
    <w:rsid w:val="00BA0050"/>
    <w:rsid w:val="00BA1673"/>
    <w:rsid w:val="00BA20AE"/>
    <w:rsid w:val="00BA2521"/>
    <w:rsid w:val="00BA38EB"/>
    <w:rsid w:val="00BA3FB1"/>
    <w:rsid w:val="00BA551D"/>
    <w:rsid w:val="00BA581D"/>
    <w:rsid w:val="00BB0240"/>
    <w:rsid w:val="00BB04C9"/>
    <w:rsid w:val="00BB0CB6"/>
    <w:rsid w:val="00BB0CEC"/>
    <w:rsid w:val="00BB136E"/>
    <w:rsid w:val="00BB161D"/>
    <w:rsid w:val="00BB2222"/>
    <w:rsid w:val="00BB2692"/>
    <w:rsid w:val="00BB2CDC"/>
    <w:rsid w:val="00BB4C92"/>
    <w:rsid w:val="00BB5958"/>
    <w:rsid w:val="00BB5DCA"/>
    <w:rsid w:val="00BB5E04"/>
    <w:rsid w:val="00BB63CE"/>
    <w:rsid w:val="00BB7696"/>
    <w:rsid w:val="00BC02DC"/>
    <w:rsid w:val="00BC15BD"/>
    <w:rsid w:val="00BC1EFB"/>
    <w:rsid w:val="00BC25A0"/>
    <w:rsid w:val="00BC2B8C"/>
    <w:rsid w:val="00BC2F1E"/>
    <w:rsid w:val="00BC449A"/>
    <w:rsid w:val="00BC62D4"/>
    <w:rsid w:val="00BC73A3"/>
    <w:rsid w:val="00BC75BB"/>
    <w:rsid w:val="00BC7AD1"/>
    <w:rsid w:val="00BD0612"/>
    <w:rsid w:val="00BD3238"/>
    <w:rsid w:val="00BD44FE"/>
    <w:rsid w:val="00BD58F1"/>
    <w:rsid w:val="00BD5F95"/>
    <w:rsid w:val="00BD6F0F"/>
    <w:rsid w:val="00BD76BF"/>
    <w:rsid w:val="00BE0007"/>
    <w:rsid w:val="00BE02EF"/>
    <w:rsid w:val="00BE0597"/>
    <w:rsid w:val="00BE059F"/>
    <w:rsid w:val="00BE3160"/>
    <w:rsid w:val="00BE3AA2"/>
    <w:rsid w:val="00BE455E"/>
    <w:rsid w:val="00BE459F"/>
    <w:rsid w:val="00BE5AEF"/>
    <w:rsid w:val="00BE6DA0"/>
    <w:rsid w:val="00BE702E"/>
    <w:rsid w:val="00BF0BAD"/>
    <w:rsid w:val="00BF25CD"/>
    <w:rsid w:val="00BF2B7C"/>
    <w:rsid w:val="00BF3252"/>
    <w:rsid w:val="00BF3DF5"/>
    <w:rsid w:val="00BF4438"/>
    <w:rsid w:val="00BF5DDA"/>
    <w:rsid w:val="00BF60E2"/>
    <w:rsid w:val="00BF620C"/>
    <w:rsid w:val="00BF77E6"/>
    <w:rsid w:val="00BF7BC6"/>
    <w:rsid w:val="00C005E4"/>
    <w:rsid w:val="00C02E41"/>
    <w:rsid w:val="00C035A3"/>
    <w:rsid w:val="00C03F4B"/>
    <w:rsid w:val="00C047CE"/>
    <w:rsid w:val="00C04862"/>
    <w:rsid w:val="00C04A96"/>
    <w:rsid w:val="00C0524A"/>
    <w:rsid w:val="00C05DC1"/>
    <w:rsid w:val="00C06B3B"/>
    <w:rsid w:val="00C06DC6"/>
    <w:rsid w:val="00C07A2F"/>
    <w:rsid w:val="00C12CB2"/>
    <w:rsid w:val="00C13F92"/>
    <w:rsid w:val="00C14721"/>
    <w:rsid w:val="00C16982"/>
    <w:rsid w:val="00C21984"/>
    <w:rsid w:val="00C21D54"/>
    <w:rsid w:val="00C22A2D"/>
    <w:rsid w:val="00C22E62"/>
    <w:rsid w:val="00C235A0"/>
    <w:rsid w:val="00C23F5F"/>
    <w:rsid w:val="00C24033"/>
    <w:rsid w:val="00C253AB"/>
    <w:rsid w:val="00C260DF"/>
    <w:rsid w:val="00C261AF"/>
    <w:rsid w:val="00C314DD"/>
    <w:rsid w:val="00C3194A"/>
    <w:rsid w:val="00C31D99"/>
    <w:rsid w:val="00C32BFC"/>
    <w:rsid w:val="00C3304F"/>
    <w:rsid w:val="00C34400"/>
    <w:rsid w:val="00C355D8"/>
    <w:rsid w:val="00C359EE"/>
    <w:rsid w:val="00C36699"/>
    <w:rsid w:val="00C37F8E"/>
    <w:rsid w:val="00C40981"/>
    <w:rsid w:val="00C41F1B"/>
    <w:rsid w:val="00C4256A"/>
    <w:rsid w:val="00C42606"/>
    <w:rsid w:val="00C42CC8"/>
    <w:rsid w:val="00C42D9F"/>
    <w:rsid w:val="00C43A8F"/>
    <w:rsid w:val="00C44220"/>
    <w:rsid w:val="00C454E9"/>
    <w:rsid w:val="00C4597D"/>
    <w:rsid w:val="00C46C58"/>
    <w:rsid w:val="00C46DB3"/>
    <w:rsid w:val="00C472ED"/>
    <w:rsid w:val="00C47D88"/>
    <w:rsid w:val="00C5098C"/>
    <w:rsid w:val="00C50D37"/>
    <w:rsid w:val="00C50E98"/>
    <w:rsid w:val="00C5235B"/>
    <w:rsid w:val="00C537E9"/>
    <w:rsid w:val="00C53B00"/>
    <w:rsid w:val="00C541A7"/>
    <w:rsid w:val="00C55030"/>
    <w:rsid w:val="00C561A5"/>
    <w:rsid w:val="00C56F2C"/>
    <w:rsid w:val="00C5720A"/>
    <w:rsid w:val="00C57732"/>
    <w:rsid w:val="00C6029A"/>
    <w:rsid w:val="00C61083"/>
    <w:rsid w:val="00C61A59"/>
    <w:rsid w:val="00C62A3D"/>
    <w:rsid w:val="00C63575"/>
    <w:rsid w:val="00C637BD"/>
    <w:rsid w:val="00C63CA4"/>
    <w:rsid w:val="00C64A73"/>
    <w:rsid w:val="00C64C06"/>
    <w:rsid w:val="00C64F99"/>
    <w:rsid w:val="00C65177"/>
    <w:rsid w:val="00C66146"/>
    <w:rsid w:val="00C66758"/>
    <w:rsid w:val="00C676FD"/>
    <w:rsid w:val="00C718C7"/>
    <w:rsid w:val="00C7250B"/>
    <w:rsid w:val="00C733AC"/>
    <w:rsid w:val="00C73DA6"/>
    <w:rsid w:val="00C748FD"/>
    <w:rsid w:val="00C75F30"/>
    <w:rsid w:val="00C76C70"/>
    <w:rsid w:val="00C812DE"/>
    <w:rsid w:val="00C81BC1"/>
    <w:rsid w:val="00C82641"/>
    <w:rsid w:val="00C836E7"/>
    <w:rsid w:val="00C8516D"/>
    <w:rsid w:val="00C86869"/>
    <w:rsid w:val="00C86B69"/>
    <w:rsid w:val="00C87AF8"/>
    <w:rsid w:val="00C923C1"/>
    <w:rsid w:val="00C93500"/>
    <w:rsid w:val="00C94156"/>
    <w:rsid w:val="00C94246"/>
    <w:rsid w:val="00C94FFA"/>
    <w:rsid w:val="00C95CCF"/>
    <w:rsid w:val="00C95E93"/>
    <w:rsid w:val="00C95F14"/>
    <w:rsid w:val="00C966E5"/>
    <w:rsid w:val="00C96B69"/>
    <w:rsid w:val="00C96BF5"/>
    <w:rsid w:val="00C9735F"/>
    <w:rsid w:val="00C97DC9"/>
    <w:rsid w:val="00CA1F44"/>
    <w:rsid w:val="00CA2D9E"/>
    <w:rsid w:val="00CA3433"/>
    <w:rsid w:val="00CA351E"/>
    <w:rsid w:val="00CA3691"/>
    <w:rsid w:val="00CA4EF5"/>
    <w:rsid w:val="00CA5B04"/>
    <w:rsid w:val="00CA641E"/>
    <w:rsid w:val="00CA6C2C"/>
    <w:rsid w:val="00CA771C"/>
    <w:rsid w:val="00CA792B"/>
    <w:rsid w:val="00CB0CF0"/>
    <w:rsid w:val="00CB1DA7"/>
    <w:rsid w:val="00CB21DB"/>
    <w:rsid w:val="00CB344B"/>
    <w:rsid w:val="00CB518D"/>
    <w:rsid w:val="00CB53F1"/>
    <w:rsid w:val="00CB5873"/>
    <w:rsid w:val="00CB59CB"/>
    <w:rsid w:val="00CB5E7B"/>
    <w:rsid w:val="00CC1261"/>
    <w:rsid w:val="00CC2802"/>
    <w:rsid w:val="00CC2E9C"/>
    <w:rsid w:val="00CC3BB9"/>
    <w:rsid w:val="00CC408C"/>
    <w:rsid w:val="00CC4F25"/>
    <w:rsid w:val="00CC5847"/>
    <w:rsid w:val="00CC6AAF"/>
    <w:rsid w:val="00CD081E"/>
    <w:rsid w:val="00CD189A"/>
    <w:rsid w:val="00CD1CDC"/>
    <w:rsid w:val="00CD222D"/>
    <w:rsid w:val="00CD284B"/>
    <w:rsid w:val="00CD34CD"/>
    <w:rsid w:val="00CD39FC"/>
    <w:rsid w:val="00CD5D39"/>
    <w:rsid w:val="00CD6B9C"/>
    <w:rsid w:val="00CD6D1A"/>
    <w:rsid w:val="00CD6D94"/>
    <w:rsid w:val="00CE074A"/>
    <w:rsid w:val="00CE0E71"/>
    <w:rsid w:val="00CE1AF7"/>
    <w:rsid w:val="00CE1C7B"/>
    <w:rsid w:val="00CE26C7"/>
    <w:rsid w:val="00CE366C"/>
    <w:rsid w:val="00CE5250"/>
    <w:rsid w:val="00CE66CD"/>
    <w:rsid w:val="00CE7C62"/>
    <w:rsid w:val="00CF21FE"/>
    <w:rsid w:val="00CF2352"/>
    <w:rsid w:val="00CF2793"/>
    <w:rsid w:val="00CF3404"/>
    <w:rsid w:val="00CF3435"/>
    <w:rsid w:val="00CF47A0"/>
    <w:rsid w:val="00CF7D8B"/>
    <w:rsid w:val="00D009F6"/>
    <w:rsid w:val="00D015C4"/>
    <w:rsid w:val="00D02EF2"/>
    <w:rsid w:val="00D038A8"/>
    <w:rsid w:val="00D05291"/>
    <w:rsid w:val="00D06875"/>
    <w:rsid w:val="00D06FF9"/>
    <w:rsid w:val="00D10FD5"/>
    <w:rsid w:val="00D11105"/>
    <w:rsid w:val="00D12BC1"/>
    <w:rsid w:val="00D13578"/>
    <w:rsid w:val="00D14597"/>
    <w:rsid w:val="00D1656E"/>
    <w:rsid w:val="00D1741C"/>
    <w:rsid w:val="00D17A04"/>
    <w:rsid w:val="00D20251"/>
    <w:rsid w:val="00D20309"/>
    <w:rsid w:val="00D21127"/>
    <w:rsid w:val="00D2252E"/>
    <w:rsid w:val="00D233DB"/>
    <w:rsid w:val="00D23EE9"/>
    <w:rsid w:val="00D253CA"/>
    <w:rsid w:val="00D26271"/>
    <w:rsid w:val="00D30519"/>
    <w:rsid w:val="00D31719"/>
    <w:rsid w:val="00D31ABC"/>
    <w:rsid w:val="00D3366A"/>
    <w:rsid w:val="00D37B9E"/>
    <w:rsid w:val="00D37F6C"/>
    <w:rsid w:val="00D40D87"/>
    <w:rsid w:val="00D41256"/>
    <w:rsid w:val="00D419FC"/>
    <w:rsid w:val="00D432B7"/>
    <w:rsid w:val="00D43562"/>
    <w:rsid w:val="00D439B2"/>
    <w:rsid w:val="00D43F8B"/>
    <w:rsid w:val="00D43FFE"/>
    <w:rsid w:val="00D44275"/>
    <w:rsid w:val="00D4602A"/>
    <w:rsid w:val="00D4637C"/>
    <w:rsid w:val="00D52D77"/>
    <w:rsid w:val="00D54B0E"/>
    <w:rsid w:val="00D55196"/>
    <w:rsid w:val="00D560EF"/>
    <w:rsid w:val="00D56CD9"/>
    <w:rsid w:val="00D608DA"/>
    <w:rsid w:val="00D60987"/>
    <w:rsid w:val="00D615CD"/>
    <w:rsid w:val="00D62196"/>
    <w:rsid w:val="00D6263C"/>
    <w:rsid w:val="00D62721"/>
    <w:rsid w:val="00D62868"/>
    <w:rsid w:val="00D642F4"/>
    <w:rsid w:val="00D647EB"/>
    <w:rsid w:val="00D65F49"/>
    <w:rsid w:val="00D70622"/>
    <w:rsid w:val="00D706F1"/>
    <w:rsid w:val="00D709A3"/>
    <w:rsid w:val="00D70AD6"/>
    <w:rsid w:val="00D70C29"/>
    <w:rsid w:val="00D70C7F"/>
    <w:rsid w:val="00D7163F"/>
    <w:rsid w:val="00D71BC9"/>
    <w:rsid w:val="00D724F1"/>
    <w:rsid w:val="00D72BEE"/>
    <w:rsid w:val="00D72F92"/>
    <w:rsid w:val="00D73847"/>
    <w:rsid w:val="00D73B20"/>
    <w:rsid w:val="00D7406C"/>
    <w:rsid w:val="00D74243"/>
    <w:rsid w:val="00D749D1"/>
    <w:rsid w:val="00D74E18"/>
    <w:rsid w:val="00D75802"/>
    <w:rsid w:val="00D773A6"/>
    <w:rsid w:val="00D80DF0"/>
    <w:rsid w:val="00D80DFD"/>
    <w:rsid w:val="00D81371"/>
    <w:rsid w:val="00D827F6"/>
    <w:rsid w:val="00D8411F"/>
    <w:rsid w:val="00D844E1"/>
    <w:rsid w:val="00D855ED"/>
    <w:rsid w:val="00D86891"/>
    <w:rsid w:val="00D8716B"/>
    <w:rsid w:val="00D90BFE"/>
    <w:rsid w:val="00D90DAC"/>
    <w:rsid w:val="00D91571"/>
    <w:rsid w:val="00D91DB2"/>
    <w:rsid w:val="00D921CE"/>
    <w:rsid w:val="00D92FF1"/>
    <w:rsid w:val="00D931C7"/>
    <w:rsid w:val="00D9352C"/>
    <w:rsid w:val="00D93B9D"/>
    <w:rsid w:val="00D93C8B"/>
    <w:rsid w:val="00D94A8C"/>
    <w:rsid w:val="00D95B6A"/>
    <w:rsid w:val="00D960E5"/>
    <w:rsid w:val="00D96514"/>
    <w:rsid w:val="00D97504"/>
    <w:rsid w:val="00D97A31"/>
    <w:rsid w:val="00D97E4F"/>
    <w:rsid w:val="00DA28DA"/>
    <w:rsid w:val="00DA35BD"/>
    <w:rsid w:val="00DA3A24"/>
    <w:rsid w:val="00DA3BCC"/>
    <w:rsid w:val="00DA446C"/>
    <w:rsid w:val="00DA4C33"/>
    <w:rsid w:val="00DA4FB4"/>
    <w:rsid w:val="00DA7E9C"/>
    <w:rsid w:val="00DB0197"/>
    <w:rsid w:val="00DB032F"/>
    <w:rsid w:val="00DB0593"/>
    <w:rsid w:val="00DB15A0"/>
    <w:rsid w:val="00DB27AC"/>
    <w:rsid w:val="00DB3047"/>
    <w:rsid w:val="00DB4733"/>
    <w:rsid w:val="00DB4886"/>
    <w:rsid w:val="00DB49B6"/>
    <w:rsid w:val="00DB55DA"/>
    <w:rsid w:val="00DB60C3"/>
    <w:rsid w:val="00DB6A47"/>
    <w:rsid w:val="00DC2E8F"/>
    <w:rsid w:val="00DC3D3A"/>
    <w:rsid w:val="00DC4924"/>
    <w:rsid w:val="00DC4FE2"/>
    <w:rsid w:val="00DC5938"/>
    <w:rsid w:val="00DC67D9"/>
    <w:rsid w:val="00DC6829"/>
    <w:rsid w:val="00DC6AB9"/>
    <w:rsid w:val="00DC7574"/>
    <w:rsid w:val="00DC766B"/>
    <w:rsid w:val="00DD0E8E"/>
    <w:rsid w:val="00DD15F7"/>
    <w:rsid w:val="00DD16B0"/>
    <w:rsid w:val="00DD1F5F"/>
    <w:rsid w:val="00DD47B9"/>
    <w:rsid w:val="00DD4CEC"/>
    <w:rsid w:val="00DD6343"/>
    <w:rsid w:val="00DD63E8"/>
    <w:rsid w:val="00DD6C65"/>
    <w:rsid w:val="00DD6CD1"/>
    <w:rsid w:val="00DE0149"/>
    <w:rsid w:val="00DE06E7"/>
    <w:rsid w:val="00DE28C9"/>
    <w:rsid w:val="00DE306B"/>
    <w:rsid w:val="00DE3C4B"/>
    <w:rsid w:val="00DE498C"/>
    <w:rsid w:val="00DE5170"/>
    <w:rsid w:val="00DE541D"/>
    <w:rsid w:val="00DE649D"/>
    <w:rsid w:val="00DE716C"/>
    <w:rsid w:val="00DF02AB"/>
    <w:rsid w:val="00DF08EF"/>
    <w:rsid w:val="00DF1387"/>
    <w:rsid w:val="00DF1FF6"/>
    <w:rsid w:val="00DF200A"/>
    <w:rsid w:val="00DF241B"/>
    <w:rsid w:val="00DF4E69"/>
    <w:rsid w:val="00DF5118"/>
    <w:rsid w:val="00DF76ED"/>
    <w:rsid w:val="00E01A63"/>
    <w:rsid w:val="00E01CE0"/>
    <w:rsid w:val="00E01F86"/>
    <w:rsid w:val="00E020B6"/>
    <w:rsid w:val="00E023F1"/>
    <w:rsid w:val="00E027FA"/>
    <w:rsid w:val="00E02F2A"/>
    <w:rsid w:val="00E047BC"/>
    <w:rsid w:val="00E04D9D"/>
    <w:rsid w:val="00E051C8"/>
    <w:rsid w:val="00E05D03"/>
    <w:rsid w:val="00E05F25"/>
    <w:rsid w:val="00E05F79"/>
    <w:rsid w:val="00E06025"/>
    <w:rsid w:val="00E06324"/>
    <w:rsid w:val="00E068C7"/>
    <w:rsid w:val="00E068D7"/>
    <w:rsid w:val="00E07CEA"/>
    <w:rsid w:val="00E1076E"/>
    <w:rsid w:val="00E108EF"/>
    <w:rsid w:val="00E10D4B"/>
    <w:rsid w:val="00E132A5"/>
    <w:rsid w:val="00E13972"/>
    <w:rsid w:val="00E15002"/>
    <w:rsid w:val="00E15357"/>
    <w:rsid w:val="00E15AFF"/>
    <w:rsid w:val="00E166D5"/>
    <w:rsid w:val="00E16883"/>
    <w:rsid w:val="00E16977"/>
    <w:rsid w:val="00E16A68"/>
    <w:rsid w:val="00E17EE7"/>
    <w:rsid w:val="00E2233C"/>
    <w:rsid w:val="00E22CDB"/>
    <w:rsid w:val="00E22CFD"/>
    <w:rsid w:val="00E24439"/>
    <w:rsid w:val="00E246BE"/>
    <w:rsid w:val="00E24A2E"/>
    <w:rsid w:val="00E24CA9"/>
    <w:rsid w:val="00E24CF3"/>
    <w:rsid w:val="00E24F30"/>
    <w:rsid w:val="00E261CA"/>
    <w:rsid w:val="00E26820"/>
    <w:rsid w:val="00E306A6"/>
    <w:rsid w:val="00E30776"/>
    <w:rsid w:val="00E30BA5"/>
    <w:rsid w:val="00E340FF"/>
    <w:rsid w:val="00E35208"/>
    <w:rsid w:val="00E3522D"/>
    <w:rsid w:val="00E35D25"/>
    <w:rsid w:val="00E35D4A"/>
    <w:rsid w:val="00E36DC1"/>
    <w:rsid w:val="00E375C7"/>
    <w:rsid w:val="00E37F0E"/>
    <w:rsid w:val="00E37F15"/>
    <w:rsid w:val="00E40706"/>
    <w:rsid w:val="00E4080F"/>
    <w:rsid w:val="00E40ED9"/>
    <w:rsid w:val="00E433CB"/>
    <w:rsid w:val="00E43B36"/>
    <w:rsid w:val="00E44189"/>
    <w:rsid w:val="00E445CE"/>
    <w:rsid w:val="00E44979"/>
    <w:rsid w:val="00E44D48"/>
    <w:rsid w:val="00E44DA7"/>
    <w:rsid w:val="00E462A6"/>
    <w:rsid w:val="00E4648C"/>
    <w:rsid w:val="00E46A2B"/>
    <w:rsid w:val="00E46C63"/>
    <w:rsid w:val="00E46F83"/>
    <w:rsid w:val="00E47790"/>
    <w:rsid w:val="00E50D68"/>
    <w:rsid w:val="00E52367"/>
    <w:rsid w:val="00E52957"/>
    <w:rsid w:val="00E53168"/>
    <w:rsid w:val="00E53ECE"/>
    <w:rsid w:val="00E540AC"/>
    <w:rsid w:val="00E54F1B"/>
    <w:rsid w:val="00E55AE0"/>
    <w:rsid w:val="00E55D03"/>
    <w:rsid w:val="00E56046"/>
    <w:rsid w:val="00E60CE1"/>
    <w:rsid w:val="00E61CFA"/>
    <w:rsid w:val="00E635BB"/>
    <w:rsid w:val="00E639CA"/>
    <w:rsid w:val="00E63D4C"/>
    <w:rsid w:val="00E640A7"/>
    <w:rsid w:val="00E64CA0"/>
    <w:rsid w:val="00E65AD1"/>
    <w:rsid w:val="00E70410"/>
    <w:rsid w:val="00E707EA"/>
    <w:rsid w:val="00E70F67"/>
    <w:rsid w:val="00E73E6D"/>
    <w:rsid w:val="00E743D0"/>
    <w:rsid w:val="00E74934"/>
    <w:rsid w:val="00E757FF"/>
    <w:rsid w:val="00E761AC"/>
    <w:rsid w:val="00E83BFC"/>
    <w:rsid w:val="00E83FA4"/>
    <w:rsid w:val="00E8593D"/>
    <w:rsid w:val="00E8760F"/>
    <w:rsid w:val="00E90021"/>
    <w:rsid w:val="00E9099A"/>
    <w:rsid w:val="00E90B90"/>
    <w:rsid w:val="00E91082"/>
    <w:rsid w:val="00E9197D"/>
    <w:rsid w:val="00E91CB1"/>
    <w:rsid w:val="00E92D65"/>
    <w:rsid w:val="00E93A00"/>
    <w:rsid w:val="00E94A80"/>
    <w:rsid w:val="00E95952"/>
    <w:rsid w:val="00E95CFB"/>
    <w:rsid w:val="00E9628C"/>
    <w:rsid w:val="00E96379"/>
    <w:rsid w:val="00E96422"/>
    <w:rsid w:val="00E97957"/>
    <w:rsid w:val="00EA1898"/>
    <w:rsid w:val="00EA3726"/>
    <w:rsid w:val="00EA4047"/>
    <w:rsid w:val="00EA49AA"/>
    <w:rsid w:val="00EA4D5C"/>
    <w:rsid w:val="00EA7BB0"/>
    <w:rsid w:val="00EB06DC"/>
    <w:rsid w:val="00EB0DBC"/>
    <w:rsid w:val="00EB1430"/>
    <w:rsid w:val="00EB2952"/>
    <w:rsid w:val="00EB2C1A"/>
    <w:rsid w:val="00EB3EC7"/>
    <w:rsid w:val="00EB4A11"/>
    <w:rsid w:val="00EB5B17"/>
    <w:rsid w:val="00EB6439"/>
    <w:rsid w:val="00EB6BD5"/>
    <w:rsid w:val="00EB6DC3"/>
    <w:rsid w:val="00EB72E9"/>
    <w:rsid w:val="00EB732A"/>
    <w:rsid w:val="00EB7F92"/>
    <w:rsid w:val="00EC08CA"/>
    <w:rsid w:val="00EC0C5E"/>
    <w:rsid w:val="00EC1E44"/>
    <w:rsid w:val="00EC24A2"/>
    <w:rsid w:val="00EC24E4"/>
    <w:rsid w:val="00EC39A5"/>
    <w:rsid w:val="00EC439C"/>
    <w:rsid w:val="00EC44F0"/>
    <w:rsid w:val="00EC456A"/>
    <w:rsid w:val="00EC5A90"/>
    <w:rsid w:val="00EC60B8"/>
    <w:rsid w:val="00EC6456"/>
    <w:rsid w:val="00EC735A"/>
    <w:rsid w:val="00ED0902"/>
    <w:rsid w:val="00ED0D5E"/>
    <w:rsid w:val="00ED2163"/>
    <w:rsid w:val="00ED2F5B"/>
    <w:rsid w:val="00ED427C"/>
    <w:rsid w:val="00ED6511"/>
    <w:rsid w:val="00ED69A1"/>
    <w:rsid w:val="00ED6B55"/>
    <w:rsid w:val="00EE03B3"/>
    <w:rsid w:val="00EE03F3"/>
    <w:rsid w:val="00EE082F"/>
    <w:rsid w:val="00EE09FD"/>
    <w:rsid w:val="00EE0B57"/>
    <w:rsid w:val="00EE184D"/>
    <w:rsid w:val="00EE2A1D"/>
    <w:rsid w:val="00EE68B1"/>
    <w:rsid w:val="00EF063C"/>
    <w:rsid w:val="00EF0775"/>
    <w:rsid w:val="00EF0904"/>
    <w:rsid w:val="00EF1EE0"/>
    <w:rsid w:val="00EF37D0"/>
    <w:rsid w:val="00EF4776"/>
    <w:rsid w:val="00EF48F6"/>
    <w:rsid w:val="00EF492A"/>
    <w:rsid w:val="00EF508C"/>
    <w:rsid w:val="00EF53ED"/>
    <w:rsid w:val="00F002C2"/>
    <w:rsid w:val="00F0108C"/>
    <w:rsid w:val="00F01A62"/>
    <w:rsid w:val="00F0330C"/>
    <w:rsid w:val="00F033EC"/>
    <w:rsid w:val="00F03935"/>
    <w:rsid w:val="00F03E93"/>
    <w:rsid w:val="00F044AE"/>
    <w:rsid w:val="00F04D37"/>
    <w:rsid w:val="00F06706"/>
    <w:rsid w:val="00F06BC0"/>
    <w:rsid w:val="00F07DBC"/>
    <w:rsid w:val="00F10DE0"/>
    <w:rsid w:val="00F11CA0"/>
    <w:rsid w:val="00F12142"/>
    <w:rsid w:val="00F121B4"/>
    <w:rsid w:val="00F1303D"/>
    <w:rsid w:val="00F1328D"/>
    <w:rsid w:val="00F13EFC"/>
    <w:rsid w:val="00F15885"/>
    <w:rsid w:val="00F15FE9"/>
    <w:rsid w:val="00F166A4"/>
    <w:rsid w:val="00F178E3"/>
    <w:rsid w:val="00F20882"/>
    <w:rsid w:val="00F20ADE"/>
    <w:rsid w:val="00F20D03"/>
    <w:rsid w:val="00F20F94"/>
    <w:rsid w:val="00F2111F"/>
    <w:rsid w:val="00F21E58"/>
    <w:rsid w:val="00F2331D"/>
    <w:rsid w:val="00F23AF8"/>
    <w:rsid w:val="00F24518"/>
    <w:rsid w:val="00F247DF"/>
    <w:rsid w:val="00F24960"/>
    <w:rsid w:val="00F24C23"/>
    <w:rsid w:val="00F3206A"/>
    <w:rsid w:val="00F34857"/>
    <w:rsid w:val="00F36522"/>
    <w:rsid w:val="00F368B9"/>
    <w:rsid w:val="00F40005"/>
    <w:rsid w:val="00F40051"/>
    <w:rsid w:val="00F403BA"/>
    <w:rsid w:val="00F4140E"/>
    <w:rsid w:val="00F416D8"/>
    <w:rsid w:val="00F4267D"/>
    <w:rsid w:val="00F432D2"/>
    <w:rsid w:val="00F43649"/>
    <w:rsid w:val="00F43854"/>
    <w:rsid w:val="00F43924"/>
    <w:rsid w:val="00F43A4B"/>
    <w:rsid w:val="00F4610C"/>
    <w:rsid w:val="00F4738C"/>
    <w:rsid w:val="00F505CD"/>
    <w:rsid w:val="00F50D66"/>
    <w:rsid w:val="00F51C00"/>
    <w:rsid w:val="00F526B2"/>
    <w:rsid w:val="00F52711"/>
    <w:rsid w:val="00F53E9F"/>
    <w:rsid w:val="00F55299"/>
    <w:rsid w:val="00F5554F"/>
    <w:rsid w:val="00F56507"/>
    <w:rsid w:val="00F61C22"/>
    <w:rsid w:val="00F62410"/>
    <w:rsid w:val="00F62772"/>
    <w:rsid w:val="00F638B2"/>
    <w:rsid w:val="00F63ABB"/>
    <w:rsid w:val="00F63B8D"/>
    <w:rsid w:val="00F6441C"/>
    <w:rsid w:val="00F645B6"/>
    <w:rsid w:val="00F64735"/>
    <w:rsid w:val="00F653BE"/>
    <w:rsid w:val="00F6588F"/>
    <w:rsid w:val="00F65F16"/>
    <w:rsid w:val="00F66942"/>
    <w:rsid w:val="00F67413"/>
    <w:rsid w:val="00F675B0"/>
    <w:rsid w:val="00F705AB"/>
    <w:rsid w:val="00F7111F"/>
    <w:rsid w:val="00F71FB6"/>
    <w:rsid w:val="00F73768"/>
    <w:rsid w:val="00F7573D"/>
    <w:rsid w:val="00F75EE3"/>
    <w:rsid w:val="00F76277"/>
    <w:rsid w:val="00F766CE"/>
    <w:rsid w:val="00F77165"/>
    <w:rsid w:val="00F77172"/>
    <w:rsid w:val="00F80C09"/>
    <w:rsid w:val="00F81DB5"/>
    <w:rsid w:val="00F82FF6"/>
    <w:rsid w:val="00F843A0"/>
    <w:rsid w:val="00F8454B"/>
    <w:rsid w:val="00F845F4"/>
    <w:rsid w:val="00F84AE3"/>
    <w:rsid w:val="00F85406"/>
    <w:rsid w:val="00F85790"/>
    <w:rsid w:val="00F87A20"/>
    <w:rsid w:val="00F924D8"/>
    <w:rsid w:val="00F93A02"/>
    <w:rsid w:val="00F9473F"/>
    <w:rsid w:val="00F951A6"/>
    <w:rsid w:val="00F9523F"/>
    <w:rsid w:val="00F95D54"/>
    <w:rsid w:val="00F95D9D"/>
    <w:rsid w:val="00F962BC"/>
    <w:rsid w:val="00F964D4"/>
    <w:rsid w:val="00F97AAC"/>
    <w:rsid w:val="00FA0647"/>
    <w:rsid w:val="00FA16E2"/>
    <w:rsid w:val="00FA312C"/>
    <w:rsid w:val="00FA3ACF"/>
    <w:rsid w:val="00FA3EF1"/>
    <w:rsid w:val="00FA456E"/>
    <w:rsid w:val="00FA4747"/>
    <w:rsid w:val="00FB0643"/>
    <w:rsid w:val="00FB0F7A"/>
    <w:rsid w:val="00FB1056"/>
    <w:rsid w:val="00FB21C8"/>
    <w:rsid w:val="00FB3792"/>
    <w:rsid w:val="00FB4620"/>
    <w:rsid w:val="00FB49D3"/>
    <w:rsid w:val="00FB50CC"/>
    <w:rsid w:val="00FB5C88"/>
    <w:rsid w:val="00FC083D"/>
    <w:rsid w:val="00FC19CC"/>
    <w:rsid w:val="00FC22A4"/>
    <w:rsid w:val="00FC233D"/>
    <w:rsid w:val="00FC3238"/>
    <w:rsid w:val="00FC3974"/>
    <w:rsid w:val="00FC3E32"/>
    <w:rsid w:val="00FC4C13"/>
    <w:rsid w:val="00FC4DDB"/>
    <w:rsid w:val="00FC68E4"/>
    <w:rsid w:val="00FC693C"/>
    <w:rsid w:val="00FC7693"/>
    <w:rsid w:val="00FD0032"/>
    <w:rsid w:val="00FD0902"/>
    <w:rsid w:val="00FD1060"/>
    <w:rsid w:val="00FD11A5"/>
    <w:rsid w:val="00FD238E"/>
    <w:rsid w:val="00FD2E24"/>
    <w:rsid w:val="00FD4552"/>
    <w:rsid w:val="00FD45F7"/>
    <w:rsid w:val="00FD4E29"/>
    <w:rsid w:val="00FD5DCE"/>
    <w:rsid w:val="00FD6099"/>
    <w:rsid w:val="00FD7A43"/>
    <w:rsid w:val="00FD7F9D"/>
    <w:rsid w:val="00FE270A"/>
    <w:rsid w:val="00FE38B9"/>
    <w:rsid w:val="00FE3EE8"/>
    <w:rsid w:val="00FE41B8"/>
    <w:rsid w:val="00FE4A9A"/>
    <w:rsid w:val="00FE4D5E"/>
    <w:rsid w:val="00FE66C9"/>
    <w:rsid w:val="00FE6D46"/>
    <w:rsid w:val="00FE77D9"/>
    <w:rsid w:val="00FE7D6F"/>
    <w:rsid w:val="00FE7F98"/>
    <w:rsid w:val="00FF1239"/>
    <w:rsid w:val="00FF1441"/>
    <w:rsid w:val="00FF1FC4"/>
    <w:rsid w:val="00FF2252"/>
    <w:rsid w:val="00FF22D0"/>
    <w:rsid w:val="00FF2F2A"/>
    <w:rsid w:val="00FF3C80"/>
    <w:rsid w:val="00FF3E80"/>
    <w:rsid w:val="00FF49AF"/>
    <w:rsid w:val="00FF4A18"/>
    <w:rsid w:val="00FF5CF0"/>
    <w:rsid w:val="00FF5F3E"/>
    <w:rsid w:val="00FF6014"/>
    <w:rsid w:val="00FF61BE"/>
    <w:rsid w:val="00FF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D1BFCC-99BD-4D86-9A5E-C8A1BF893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56D"/>
    <w:rPr>
      <w:rFonts w:ascii="Times New Roman" w:hAnsi="Times New Roman"/>
      <w:sz w:val="24"/>
      <w:szCs w:val="24"/>
    </w:rPr>
  </w:style>
  <w:style w:type="paragraph" w:styleId="Heading3">
    <w:name w:val="heading 3"/>
    <w:basedOn w:val="Normal"/>
    <w:link w:val="Heading3Char"/>
    <w:uiPriority w:val="9"/>
    <w:qFormat/>
    <w:rsid w:val="005A721A"/>
    <w:pPr>
      <w:spacing w:before="100" w:beforeAutospacing="1" w:after="100" w:afterAutospacing="1"/>
      <w:outlineLvl w:val="2"/>
    </w:pPr>
    <w:rPr>
      <w:rFonts w:eastAsia="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uiPriority w:val="99"/>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unhideWhenUsed/>
    <w:rsid w:val="00D253CA"/>
    <w:pPr>
      <w:tabs>
        <w:tab w:val="center" w:pos="4153"/>
        <w:tab w:val="right" w:pos="8306"/>
      </w:tabs>
    </w:pPr>
  </w:style>
  <w:style w:type="character" w:customStyle="1" w:styleId="FooterChar">
    <w:name w:val="Footer Char"/>
    <w:link w:val="Footer"/>
    <w:uiPriority w:val="99"/>
    <w:rsid w:val="00D253CA"/>
    <w:rPr>
      <w:rFonts w:ascii="Times New Roman" w:hAnsi="Times New Roman"/>
      <w:sz w:val="24"/>
      <w:szCs w:val="24"/>
    </w:rPr>
  </w:style>
  <w:style w:type="table" w:styleId="TableGrid">
    <w:name w:val="Table Grid"/>
    <w:basedOn w:val="TableNormal"/>
    <w:uiPriority w:val="3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iPriority w:val="99"/>
    <w:unhideWhenUsed/>
    <w:rsid w:val="00B56A70"/>
    <w:rPr>
      <w:sz w:val="20"/>
      <w:szCs w:val="20"/>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basedOn w:val="Normal"/>
    <w:link w:val="FootnoteTextChar"/>
    <w:uiPriority w:val="99"/>
    <w:rsid w:val="005C04AE"/>
    <w:rPr>
      <w:rFonts w:eastAsia="Times New Roman"/>
      <w:sz w:val="20"/>
      <w:szCs w:val="20"/>
      <w:lang w:val="en-AU"/>
    </w:rPr>
  </w:style>
  <w:style w:type="character" w:customStyle="1" w:styleId="FootnoteTextChar">
    <w:name w:val="Footnote Text Char"/>
    <w:link w:val="FootnoteText"/>
    <w:uiPriority w:val="99"/>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
    <w:link w:val="ListParagraph"/>
    <w:uiPriority w:val="34"/>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basedOn w:val="CommentTextChar"/>
    <w:link w:val="CommentSubject"/>
    <w:uiPriority w:val="99"/>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921CE"/>
    <w:pPr>
      <w:spacing w:before="100" w:beforeAutospacing="1" w:after="100" w:afterAutospacing="1"/>
    </w:pPr>
    <w:rPr>
      <w:rFonts w:eastAsia="Times New Roman"/>
    </w:rPr>
  </w:style>
  <w:style w:type="paragraph" w:customStyle="1" w:styleId="tv2132">
    <w:name w:val="tv2132"/>
    <w:basedOn w:val="Normal"/>
    <w:rsid w:val="00282E1F"/>
    <w:pPr>
      <w:spacing w:line="360" w:lineRule="auto"/>
      <w:ind w:firstLine="300"/>
    </w:pPr>
    <w:rPr>
      <w:rFonts w:eastAsia="Times New Roman"/>
      <w:color w:val="414142"/>
      <w:sz w:val="20"/>
      <w:szCs w:val="20"/>
    </w:rPr>
  </w:style>
  <w:style w:type="paragraph" w:styleId="Revision">
    <w:name w:val="Revision"/>
    <w:hidden/>
    <w:uiPriority w:val="99"/>
    <w:semiHidden/>
    <w:rsid w:val="007A7CE8"/>
    <w:rPr>
      <w:rFonts w:ascii="Times New Roman" w:hAnsi="Times New Roman"/>
      <w:sz w:val="24"/>
      <w:szCs w:val="24"/>
    </w:rPr>
  </w:style>
  <w:style w:type="character" w:customStyle="1" w:styleId="st1">
    <w:name w:val="st1"/>
    <w:basedOn w:val="DefaultParagraphFont"/>
    <w:rsid w:val="00FC22A4"/>
  </w:style>
  <w:style w:type="character" w:customStyle="1" w:styleId="apple-converted-space">
    <w:name w:val="apple-converted-space"/>
    <w:basedOn w:val="DefaultParagraphFont"/>
    <w:rsid w:val="00C66146"/>
  </w:style>
  <w:style w:type="character" w:styleId="Emphasis">
    <w:name w:val="Emphasis"/>
    <w:basedOn w:val="DefaultParagraphFont"/>
    <w:uiPriority w:val="20"/>
    <w:qFormat/>
    <w:rsid w:val="004245BF"/>
    <w:rPr>
      <w:i/>
      <w:iCs/>
    </w:rPr>
  </w:style>
  <w:style w:type="paragraph" w:styleId="HTMLPreformatted">
    <w:name w:val="HTML Preformatted"/>
    <w:basedOn w:val="Normal"/>
    <w:link w:val="HTMLPreformattedChar"/>
    <w:uiPriority w:val="99"/>
    <w:semiHidden/>
    <w:unhideWhenUsed/>
    <w:rsid w:val="00E75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757FF"/>
    <w:rPr>
      <w:rFonts w:ascii="Courier New" w:eastAsia="Times New Roman" w:hAnsi="Courier New" w:cs="Courier New"/>
    </w:rPr>
  </w:style>
  <w:style w:type="character" w:customStyle="1" w:styleId="Heading3Char">
    <w:name w:val="Heading 3 Char"/>
    <w:basedOn w:val="DefaultParagraphFont"/>
    <w:link w:val="Heading3"/>
    <w:uiPriority w:val="9"/>
    <w:rsid w:val="005A721A"/>
    <w:rPr>
      <w:rFonts w:ascii="Times New Roman" w:eastAsia="Times New Roman" w:hAnsi="Times New Roman"/>
      <w:b/>
      <w:bCs/>
      <w:sz w:val="27"/>
      <w:szCs w:val="27"/>
      <w:lang w:val="en-US" w:eastAsia="en-US"/>
    </w:rPr>
  </w:style>
  <w:style w:type="paragraph" w:customStyle="1" w:styleId="title-doc-first2">
    <w:name w:val="title-doc-first2"/>
    <w:basedOn w:val="Normal"/>
    <w:rsid w:val="00B12508"/>
    <w:pPr>
      <w:spacing w:before="120" w:line="312" w:lineRule="atLeast"/>
      <w:jc w:val="center"/>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7763">
      <w:bodyDiv w:val="1"/>
      <w:marLeft w:val="0"/>
      <w:marRight w:val="0"/>
      <w:marTop w:val="0"/>
      <w:marBottom w:val="0"/>
      <w:divBdr>
        <w:top w:val="none" w:sz="0" w:space="0" w:color="auto"/>
        <w:left w:val="none" w:sz="0" w:space="0" w:color="auto"/>
        <w:bottom w:val="none" w:sz="0" w:space="0" w:color="auto"/>
        <w:right w:val="none" w:sz="0" w:space="0" w:color="auto"/>
      </w:divBdr>
    </w:div>
    <w:div w:id="129326207">
      <w:bodyDiv w:val="1"/>
      <w:marLeft w:val="0"/>
      <w:marRight w:val="0"/>
      <w:marTop w:val="0"/>
      <w:marBottom w:val="0"/>
      <w:divBdr>
        <w:top w:val="none" w:sz="0" w:space="0" w:color="auto"/>
        <w:left w:val="none" w:sz="0" w:space="0" w:color="auto"/>
        <w:bottom w:val="none" w:sz="0" w:space="0" w:color="auto"/>
        <w:right w:val="none" w:sz="0" w:space="0" w:color="auto"/>
      </w:divBdr>
    </w:div>
    <w:div w:id="159201020">
      <w:bodyDiv w:val="1"/>
      <w:marLeft w:val="0"/>
      <w:marRight w:val="0"/>
      <w:marTop w:val="0"/>
      <w:marBottom w:val="0"/>
      <w:divBdr>
        <w:top w:val="none" w:sz="0" w:space="0" w:color="auto"/>
        <w:left w:val="none" w:sz="0" w:space="0" w:color="auto"/>
        <w:bottom w:val="none" w:sz="0" w:space="0" w:color="auto"/>
        <w:right w:val="none" w:sz="0" w:space="0" w:color="auto"/>
      </w:divBdr>
    </w:div>
    <w:div w:id="176358855">
      <w:bodyDiv w:val="1"/>
      <w:marLeft w:val="0"/>
      <w:marRight w:val="0"/>
      <w:marTop w:val="0"/>
      <w:marBottom w:val="0"/>
      <w:divBdr>
        <w:top w:val="none" w:sz="0" w:space="0" w:color="auto"/>
        <w:left w:val="none" w:sz="0" w:space="0" w:color="auto"/>
        <w:bottom w:val="none" w:sz="0" w:space="0" w:color="auto"/>
        <w:right w:val="none" w:sz="0" w:space="0" w:color="auto"/>
      </w:divBdr>
    </w:div>
    <w:div w:id="177812917">
      <w:bodyDiv w:val="1"/>
      <w:marLeft w:val="0"/>
      <w:marRight w:val="0"/>
      <w:marTop w:val="0"/>
      <w:marBottom w:val="0"/>
      <w:divBdr>
        <w:top w:val="none" w:sz="0" w:space="0" w:color="auto"/>
        <w:left w:val="none" w:sz="0" w:space="0" w:color="auto"/>
        <w:bottom w:val="none" w:sz="0" w:space="0" w:color="auto"/>
        <w:right w:val="none" w:sz="0" w:space="0" w:color="auto"/>
      </w:divBdr>
    </w:div>
    <w:div w:id="278419147">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368191049">
      <w:bodyDiv w:val="1"/>
      <w:marLeft w:val="0"/>
      <w:marRight w:val="0"/>
      <w:marTop w:val="0"/>
      <w:marBottom w:val="0"/>
      <w:divBdr>
        <w:top w:val="none" w:sz="0" w:space="0" w:color="auto"/>
        <w:left w:val="none" w:sz="0" w:space="0" w:color="auto"/>
        <w:bottom w:val="none" w:sz="0" w:space="0" w:color="auto"/>
        <w:right w:val="none" w:sz="0" w:space="0" w:color="auto"/>
      </w:divBdr>
    </w:div>
    <w:div w:id="390032972">
      <w:bodyDiv w:val="1"/>
      <w:marLeft w:val="0"/>
      <w:marRight w:val="0"/>
      <w:marTop w:val="0"/>
      <w:marBottom w:val="0"/>
      <w:divBdr>
        <w:top w:val="none" w:sz="0" w:space="0" w:color="auto"/>
        <w:left w:val="none" w:sz="0" w:space="0" w:color="auto"/>
        <w:bottom w:val="none" w:sz="0" w:space="0" w:color="auto"/>
        <w:right w:val="none" w:sz="0" w:space="0" w:color="auto"/>
      </w:divBdr>
    </w:div>
    <w:div w:id="490096202">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612175770">
      <w:bodyDiv w:val="1"/>
      <w:marLeft w:val="0"/>
      <w:marRight w:val="0"/>
      <w:marTop w:val="0"/>
      <w:marBottom w:val="0"/>
      <w:divBdr>
        <w:top w:val="none" w:sz="0" w:space="0" w:color="auto"/>
        <w:left w:val="none" w:sz="0" w:space="0" w:color="auto"/>
        <w:bottom w:val="none" w:sz="0" w:space="0" w:color="auto"/>
        <w:right w:val="none" w:sz="0" w:space="0" w:color="auto"/>
      </w:divBdr>
    </w:div>
    <w:div w:id="628587763">
      <w:bodyDiv w:val="1"/>
      <w:marLeft w:val="0"/>
      <w:marRight w:val="0"/>
      <w:marTop w:val="0"/>
      <w:marBottom w:val="0"/>
      <w:divBdr>
        <w:top w:val="none" w:sz="0" w:space="0" w:color="auto"/>
        <w:left w:val="none" w:sz="0" w:space="0" w:color="auto"/>
        <w:bottom w:val="none" w:sz="0" w:space="0" w:color="auto"/>
        <w:right w:val="none" w:sz="0" w:space="0" w:color="auto"/>
      </w:divBdr>
    </w:div>
    <w:div w:id="634456521">
      <w:bodyDiv w:val="1"/>
      <w:marLeft w:val="0"/>
      <w:marRight w:val="0"/>
      <w:marTop w:val="0"/>
      <w:marBottom w:val="0"/>
      <w:divBdr>
        <w:top w:val="none" w:sz="0" w:space="0" w:color="auto"/>
        <w:left w:val="none" w:sz="0" w:space="0" w:color="auto"/>
        <w:bottom w:val="none" w:sz="0" w:space="0" w:color="auto"/>
        <w:right w:val="none" w:sz="0" w:space="0" w:color="auto"/>
      </w:divBdr>
      <w:divsChild>
        <w:div w:id="1120807656">
          <w:marLeft w:val="0"/>
          <w:marRight w:val="0"/>
          <w:marTop w:val="67"/>
          <w:marBottom w:val="0"/>
          <w:divBdr>
            <w:top w:val="none" w:sz="0" w:space="0" w:color="auto"/>
            <w:left w:val="none" w:sz="0" w:space="0" w:color="auto"/>
            <w:bottom w:val="none" w:sz="0" w:space="0" w:color="auto"/>
            <w:right w:val="none" w:sz="0" w:space="0" w:color="auto"/>
          </w:divBdr>
        </w:div>
      </w:divsChild>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770665822">
      <w:bodyDiv w:val="1"/>
      <w:marLeft w:val="0"/>
      <w:marRight w:val="0"/>
      <w:marTop w:val="0"/>
      <w:marBottom w:val="0"/>
      <w:divBdr>
        <w:top w:val="none" w:sz="0" w:space="0" w:color="auto"/>
        <w:left w:val="none" w:sz="0" w:space="0" w:color="auto"/>
        <w:bottom w:val="none" w:sz="0" w:space="0" w:color="auto"/>
        <w:right w:val="none" w:sz="0" w:space="0" w:color="auto"/>
      </w:divBdr>
    </w:div>
    <w:div w:id="797995444">
      <w:bodyDiv w:val="1"/>
      <w:marLeft w:val="0"/>
      <w:marRight w:val="0"/>
      <w:marTop w:val="0"/>
      <w:marBottom w:val="0"/>
      <w:divBdr>
        <w:top w:val="none" w:sz="0" w:space="0" w:color="auto"/>
        <w:left w:val="none" w:sz="0" w:space="0" w:color="auto"/>
        <w:bottom w:val="none" w:sz="0" w:space="0" w:color="auto"/>
        <w:right w:val="none" w:sz="0" w:space="0" w:color="auto"/>
      </w:divBdr>
    </w:div>
    <w:div w:id="816799096">
      <w:bodyDiv w:val="1"/>
      <w:marLeft w:val="0"/>
      <w:marRight w:val="0"/>
      <w:marTop w:val="0"/>
      <w:marBottom w:val="0"/>
      <w:divBdr>
        <w:top w:val="none" w:sz="0" w:space="0" w:color="auto"/>
        <w:left w:val="none" w:sz="0" w:space="0" w:color="auto"/>
        <w:bottom w:val="none" w:sz="0" w:space="0" w:color="auto"/>
        <w:right w:val="none" w:sz="0" w:space="0" w:color="auto"/>
      </w:divBdr>
    </w:div>
    <w:div w:id="896549229">
      <w:bodyDiv w:val="1"/>
      <w:marLeft w:val="0"/>
      <w:marRight w:val="0"/>
      <w:marTop w:val="0"/>
      <w:marBottom w:val="0"/>
      <w:divBdr>
        <w:top w:val="none" w:sz="0" w:space="0" w:color="auto"/>
        <w:left w:val="none" w:sz="0" w:space="0" w:color="auto"/>
        <w:bottom w:val="none" w:sz="0" w:space="0" w:color="auto"/>
        <w:right w:val="none" w:sz="0" w:space="0" w:color="auto"/>
      </w:divBdr>
      <w:divsChild>
        <w:div w:id="1366322328">
          <w:marLeft w:val="0"/>
          <w:marRight w:val="0"/>
          <w:marTop w:val="0"/>
          <w:marBottom w:val="0"/>
          <w:divBdr>
            <w:top w:val="none" w:sz="0" w:space="0" w:color="auto"/>
            <w:left w:val="none" w:sz="0" w:space="0" w:color="auto"/>
            <w:bottom w:val="none" w:sz="0" w:space="0" w:color="auto"/>
            <w:right w:val="none" w:sz="0" w:space="0" w:color="auto"/>
          </w:divBdr>
          <w:divsChild>
            <w:div w:id="131169311">
              <w:marLeft w:val="0"/>
              <w:marRight w:val="0"/>
              <w:marTop w:val="0"/>
              <w:marBottom w:val="0"/>
              <w:divBdr>
                <w:top w:val="none" w:sz="0" w:space="0" w:color="auto"/>
                <w:left w:val="none" w:sz="0" w:space="0" w:color="auto"/>
                <w:bottom w:val="none" w:sz="0" w:space="0" w:color="auto"/>
                <w:right w:val="none" w:sz="0" w:space="0" w:color="auto"/>
              </w:divBdr>
              <w:divsChild>
                <w:div w:id="2122649891">
                  <w:marLeft w:val="0"/>
                  <w:marRight w:val="0"/>
                  <w:marTop w:val="0"/>
                  <w:marBottom w:val="0"/>
                  <w:divBdr>
                    <w:top w:val="none" w:sz="0" w:space="0" w:color="auto"/>
                    <w:left w:val="none" w:sz="0" w:space="0" w:color="auto"/>
                    <w:bottom w:val="none" w:sz="0" w:space="0" w:color="auto"/>
                    <w:right w:val="none" w:sz="0" w:space="0" w:color="auto"/>
                  </w:divBdr>
                  <w:divsChild>
                    <w:div w:id="2015375433">
                      <w:marLeft w:val="0"/>
                      <w:marRight w:val="0"/>
                      <w:marTop w:val="0"/>
                      <w:marBottom w:val="0"/>
                      <w:divBdr>
                        <w:top w:val="none" w:sz="0" w:space="0" w:color="auto"/>
                        <w:left w:val="none" w:sz="0" w:space="0" w:color="auto"/>
                        <w:bottom w:val="none" w:sz="0" w:space="0" w:color="auto"/>
                        <w:right w:val="none" w:sz="0" w:space="0" w:color="auto"/>
                      </w:divBdr>
                      <w:divsChild>
                        <w:div w:id="1638492115">
                          <w:marLeft w:val="0"/>
                          <w:marRight w:val="0"/>
                          <w:marTop w:val="0"/>
                          <w:marBottom w:val="0"/>
                          <w:divBdr>
                            <w:top w:val="none" w:sz="0" w:space="0" w:color="auto"/>
                            <w:left w:val="none" w:sz="0" w:space="0" w:color="auto"/>
                            <w:bottom w:val="none" w:sz="0" w:space="0" w:color="auto"/>
                            <w:right w:val="none" w:sz="0" w:space="0" w:color="auto"/>
                          </w:divBdr>
                          <w:divsChild>
                            <w:div w:id="5583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97998">
      <w:bodyDiv w:val="1"/>
      <w:marLeft w:val="0"/>
      <w:marRight w:val="0"/>
      <w:marTop w:val="0"/>
      <w:marBottom w:val="0"/>
      <w:divBdr>
        <w:top w:val="none" w:sz="0" w:space="0" w:color="auto"/>
        <w:left w:val="none" w:sz="0" w:space="0" w:color="auto"/>
        <w:bottom w:val="none" w:sz="0" w:space="0" w:color="auto"/>
        <w:right w:val="none" w:sz="0" w:space="0" w:color="auto"/>
      </w:divBdr>
    </w:div>
    <w:div w:id="1075324446">
      <w:bodyDiv w:val="1"/>
      <w:marLeft w:val="0"/>
      <w:marRight w:val="0"/>
      <w:marTop w:val="0"/>
      <w:marBottom w:val="0"/>
      <w:divBdr>
        <w:top w:val="none" w:sz="0" w:space="0" w:color="auto"/>
        <w:left w:val="none" w:sz="0" w:space="0" w:color="auto"/>
        <w:bottom w:val="none" w:sz="0" w:space="0" w:color="auto"/>
        <w:right w:val="none" w:sz="0" w:space="0" w:color="auto"/>
      </w:divBdr>
    </w:div>
    <w:div w:id="1121265778">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07331349">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0"/>
          <w:marBottom w:val="0"/>
          <w:divBdr>
            <w:top w:val="none" w:sz="0" w:space="0" w:color="auto"/>
            <w:left w:val="none" w:sz="0" w:space="0" w:color="auto"/>
            <w:bottom w:val="none" w:sz="0" w:space="0" w:color="auto"/>
            <w:right w:val="none" w:sz="0" w:space="0" w:color="auto"/>
          </w:divBdr>
          <w:divsChild>
            <w:div w:id="2146895993">
              <w:marLeft w:val="0"/>
              <w:marRight w:val="0"/>
              <w:marTop w:val="0"/>
              <w:marBottom w:val="0"/>
              <w:divBdr>
                <w:top w:val="none" w:sz="0" w:space="0" w:color="auto"/>
                <w:left w:val="none" w:sz="0" w:space="0" w:color="auto"/>
                <w:bottom w:val="none" w:sz="0" w:space="0" w:color="auto"/>
                <w:right w:val="none" w:sz="0" w:space="0" w:color="auto"/>
              </w:divBdr>
              <w:divsChild>
                <w:div w:id="86465055">
                  <w:marLeft w:val="0"/>
                  <w:marRight w:val="0"/>
                  <w:marTop w:val="0"/>
                  <w:marBottom w:val="0"/>
                  <w:divBdr>
                    <w:top w:val="none" w:sz="0" w:space="0" w:color="auto"/>
                    <w:left w:val="none" w:sz="0" w:space="0" w:color="auto"/>
                    <w:bottom w:val="none" w:sz="0" w:space="0" w:color="auto"/>
                    <w:right w:val="none" w:sz="0" w:space="0" w:color="auto"/>
                  </w:divBdr>
                  <w:divsChild>
                    <w:div w:id="1066419158">
                      <w:marLeft w:val="0"/>
                      <w:marRight w:val="0"/>
                      <w:marTop w:val="0"/>
                      <w:marBottom w:val="0"/>
                      <w:divBdr>
                        <w:top w:val="none" w:sz="0" w:space="0" w:color="auto"/>
                        <w:left w:val="none" w:sz="0" w:space="0" w:color="auto"/>
                        <w:bottom w:val="none" w:sz="0" w:space="0" w:color="auto"/>
                        <w:right w:val="none" w:sz="0" w:space="0" w:color="auto"/>
                      </w:divBdr>
                      <w:divsChild>
                        <w:div w:id="1994917430">
                          <w:marLeft w:val="0"/>
                          <w:marRight w:val="0"/>
                          <w:marTop w:val="0"/>
                          <w:marBottom w:val="0"/>
                          <w:divBdr>
                            <w:top w:val="none" w:sz="0" w:space="0" w:color="auto"/>
                            <w:left w:val="none" w:sz="0" w:space="0" w:color="auto"/>
                            <w:bottom w:val="none" w:sz="0" w:space="0" w:color="auto"/>
                            <w:right w:val="none" w:sz="0" w:space="0" w:color="auto"/>
                          </w:divBdr>
                          <w:divsChild>
                            <w:div w:id="1767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371424">
      <w:bodyDiv w:val="1"/>
      <w:marLeft w:val="0"/>
      <w:marRight w:val="0"/>
      <w:marTop w:val="0"/>
      <w:marBottom w:val="0"/>
      <w:divBdr>
        <w:top w:val="none" w:sz="0" w:space="0" w:color="auto"/>
        <w:left w:val="none" w:sz="0" w:space="0" w:color="auto"/>
        <w:bottom w:val="none" w:sz="0" w:space="0" w:color="auto"/>
        <w:right w:val="none" w:sz="0" w:space="0" w:color="auto"/>
      </w:divBdr>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414811622">
      <w:bodyDiv w:val="1"/>
      <w:marLeft w:val="0"/>
      <w:marRight w:val="0"/>
      <w:marTop w:val="0"/>
      <w:marBottom w:val="0"/>
      <w:divBdr>
        <w:top w:val="none" w:sz="0" w:space="0" w:color="auto"/>
        <w:left w:val="none" w:sz="0" w:space="0" w:color="auto"/>
        <w:bottom w:val="none" w:sz="0" w:space="0" w:color="auto"/>
        <w:right w:val="none" w:sz="0" w:space="0" w:color="auto"/>
      </w:divBdr>
    </w:div>
    <w:div w:id="1514951299">
      <w:bodyDiv w:val="1"/>
      <w:marLeft w:val="0"/>
      <w:marRight w:val="0"/>
      <w:marTop w:val="0"/>
      <w:marBottom w:val="0"/>
      <w:divBdr>
        <w:top w:val="none" w:sz="0" w:space="0" w:color="auto"/>
        <w:left w:val="none" w:sz="0" w:space="0" w:color="auto"/>
        <w:bottom w:val="none" w:sz="0" w:space="0" w:color="auto"/>
        <w:right w:val="none" w:sz="0" w:space="0" w:color="auto"/>
      </w:divBdr>
    </w:div>
    <w:div w:id="1595628222">
      <w:bodyDiv w:val="1"/>
      <w:marLeft w:val="0"/>
      <w:marRight w:val="0"/>
      <w:marTop w:val="0"/>
      <w:marBottom w:val="0"/>
      <w:divBdr>
        <w:top w:val="none" w:sz="0" w:space="0" w:color="auto"/>
        <w:left w:val="none" w:sz="0" w:space="0" w:color="auto"/>
        <w:bottom w:val="none" w:sz="0" w:space="0" w:color="auto"/>
        <w:right w:val="none" w:sz="0" w:space="0" w:color="auto"/>
      </w:divBdr>
    </w:div>
    <w:div w:id="1634755340">
      <w:bodyDiv w:val="1"/>
      <w:marLeft w:val="0"/>
      <w:marRight w:val="0"/>
      <w:marTop w:val="0"/>
      <w:marBottom w:val="0"/>
      <w:divBdr>
        <w:top w:val="none" w:sz="0" w:space="0" w:color="auto"/>
        <w:left w:val="none" w:sz="0" w:space="0" w:color="auto"/>
        <w:bottom w:val="none" w:sz="0" w:space="0" w:color="auto"/>
        <w:right w:val="none" w:sz="0" w:space="0" w:color="auto"/>
      </w:divBdr>
    </w:div>
    <w:div w:id="1671828558">
      <w:bodyDiv w:val="1"/>
      <w:marLeft w:val="0"/>
      <w:marRight w:val="0"/>
      <w:marTop w:val="0"/>
      <w:marBottom w:val="0"/>
      <w:divBdr>
        <w:top w:val="none" w:sz="0" w:space="0" w:color="auto"/>
        <w:left w:val="none" w:sz="0" w:space="0" w:color="auto"/>
        <w:bottom w:val="none" w:sz="0" w:space="0" w:color="auto"/>
        <w:right w:val="none" w:sz="0" w:space="0" w:color="auto"/>
      </w:divBdr>
    </w:div>
    <w:div w:id="1698893759">
      <w:bodyDiv w:val="1"/>
      <w:marLeft w:val="0"/>
      <w:marRight w:val="0"/>
      <w:marTop w:val="0"/>
      <w:marBottom w:val="0"/>
      <w:divBdr>
        <w:top w:val="none" w:sz="0" w:space="0" w:color="auto"/>
        <w:left w:val="none" w:sz="0" w:space="0" w:color="auto"/>
        <w:bottom w:val="none" w:sz="0" w:space="0" w:color="auto"/>
        <w:right w:val="none" w:sz="0" w:space="0" w:color="auto"/>
      </w:divBdr>
    </w:div>
    <w:div w:id="1705640277">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919439622">
      <w:bodyDiv w:val="1"/>
      <w:marLeft w:val="0"/>
      <w:marRight w:val="0"/>
      <w:marTop w:val="0"/>
      <w:marBottom w:val="0"/>
      <w:divBdr>
        <w:top w:val="none" w:sz="0" w:space="0" w:color="auto"/>
        <w:left w:val="none" w:sz="0" w:space="0" w:color="auto"/>
        <w:bottom w:val="none" w:sz="0" w:space="0" w:color="auto"/>
        <w:right w:val="none" w:sz="0" w:space="0" w:color="auto"/>
      </w:divBdr>
    </w:div>
    <w:div w:id="1943535719">
      <w:bodyDiv w:val="1"/>
      <w:marLeft w:val="0"/>
      <w:marRight w:val="0"/>
      <w:marTop w:val="0"/>
      <w:marBottom w:val="0"/>
      <w:divBdr>
        <w:top w:val="none" w:sz="0" w:space="0" w:color="auto"/>
        <w:left w:val="none" w:sz="0" w:space="0" w:color="auto"/>
        <w:bottom w:val="none" w:sz="0" w:space="0" w:color="auto"/>
        <w:right w:val="none" w:sz="0" w:space="0" w:color="auto"/>
      </w:divBdr>
    </w:div>
    <w:div w:id="1950432177">
      <w:bodyDiv w:val="1"/>
      <w:marLeft w:val="0"/>
      <w:marRight w:val="0"/>
      <w:marTop w:val="0"/>
      <w:marBottom w:val="0"/>
      <w:divBdr>
        <w:top w:val="none" w:sz="0" w:space="0" w:color="auto"/>
        <w:left w:val="none" w:sz="0" w:space="0" w:color="auto"/>
        <w:bottom w:val="none" w:sz="0" w:space="0" w:color="auto"/>
        <w:right w:val="none" w:sz="0" w:space="0" w:color="auto"/>
      </w:divBdr>
    </w:div>
    <w:div w:id="1996910633">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k.gov.lv/content/ministru-kabineta-diskusiju-dokumenti"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m.gov.lv/lv/sabiedribas_lidzdalib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 Zitcere (FTPD)</Vad_x012b_t_x0101_js>
    <TAP xmlns="8a8406e0-fd3e-4c97-9c6b-df4e1c510b77">50</TAP>
    <Kategorija xmlns="2e5bb04e-596e-45bd-9003-43ca78b1ba16">Anotācija</Kategorija>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E8876-6572-4984-9A14-944A2F1C7126}">
  <ds:schemaRefs>
    <ds:schemaRef ds:uri="http://schemas.microsoft.com/sharepoint/v3/contenttype/forms"/>
  </ds:schemaRefs>
</ds:datastoreItem>
</file>

<file path=customXml/itemProps2.xml><?xml version="1.0" encoding="utf-8"?>
<ds:datastoreItem xmlns:ds="http://schemas.openxmlformats.org/officeDocument/2006/customXml" ds:itemID="{F0382E74-1B77-44D9-BFA8-C65137521DFD}">
  <ds:schemaRefs>
    <ds:schemaRef ds:uri="http://schemas.microsoft.com/office/2006/metadata/longProperties"/>
  </ds:schemaRefs>
</ds:datastoreItem>
</file>

<file path=customXml/itemProps3.xml><?xml version="1.0" encoding="utf-8"?>
<ds:datastoreItem xmlns:ds="http://schemas.openxmlformats.org/officeDocument/2006/customXml" ds:itemID="{34569424-7526-45EF-902F-1AC95A826A20}">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4.xml><?xml version="1.0" encoding="utf-8"?>
<ds:datastoreItem xmlns:ds="http://schemas.openxmlformats.org/officeDocument/2006/customXml" ds:itemID="{61A02516-7D1F-4AB6-BF8D-5A71BEDA7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AF06FE-09DD-4973-A368-8BE91C70E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12968</Words>
  <Characters>7393</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Likumprojekta „Grozījumi Kredītiestāžu likumā”  sākotnējās ietekmes novērtējuma ziņojums (anotācija)</vt:lpstr>
    </vt:vector>
  </TitlesOfParts>
  <Company>CFLA</Company>
  <LinksUpToDate>false</LinksUpToDate>
  <CharactersWithSpaces>20321</CharactersWithSpaces>
  <SharedDoc>false</SharedDoc>
  <HLinks>
    <vt:vector size="6" baseType="variant">
      <vt:variant>
        <vt:i4>4522104</vt:i4>
      </vt:variant>
      <vt:variant>
        <vt:i4>3</vt:i4>
      </vt:variant>
      <vt:variant>
        <vt:i4>0</vt:i4>
      </vt:variant>
      <vt:variant>
        <vt:i4>5</vt:i4>
      </vt:variant>
      <vt:variant>
        <vt:lpwstr>mailto:Zaiga.Kronberga.van.Ramesdonka@em.gov.lv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Kredītiestāžu likumā”  sākotnējās ietekmes novērtējuma ziņojums (anotācija)</dc:title>
  <dc:subject>MK noteikumu anotācija</dc:subject>
  <dc:creator>G. Davidovičs (FTPD)</dc:creator>
  <cp:lastModifiedBy>Inguna Dancīte</cp:lastModifiedBy>
  <cp:revision>2</cp:revision>
  <cp:lastPrinted>2019-05-06T14:19:00Z</cp:lastPrinted>
  <dcterms:created xsi:type="dcterms:W3CDTF">2020-05-26T06:07:00Z</dcterms:created>
  <dcterms:modified xsi:type="dcterms:W3CDTF">2020-05-26T06:07:00Z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rtiba">
    <vt:lpwstr/>
  </property>
  <property fmtid="{D5CDD505-2E9C-101B-9397-08002B2CF9AE}" pid="3" name="Apraksts">
    <vt:lpwstr/>
  </property>
  <property fmtid="{D5CDD505-2E9C-101B-9397-08002B2CF9AE}" pid="4" name="Sede">
    <vt:lpwstr/>
  </property>
  <property fmtid="{D5CDD505-2E9C-101B-9397-08002B2CF9AE}" pid="5" name="WorkflowChangePath">
    <vt:lpwstr>62de6b22-8c5c-435a-b322-e6d4ca62170b,3;62de6b22-8c5c-435a-b322-e6d4ca62170b,3;</vt:lpwstr>
  </property>
  <property fmtid="{D5CDD505-2E9C-101B-9397-08002B2CF9AE}" pid="6" name="Kom">
    <vt:lpwstr/>
  </property>
  <property fmtid="{D5CDD505-2E9C-101B-9397-08002B2CF9AE}" pid="7" name="ContentTypeId">
    <vt:lpwstr>0x010100717988F63A5FCA4E91EBEA3C7CBABFE1</vt:lpwstr>
  </property>
</Properties>
</file>