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F1D9D" w14:textId="0DBCBDA5" w:rsidR="00184133" w:rsidRPr="009903F9" w:rsidRDefault="00F22FF9" w:rsidP="00BD28D2">
      <w:pPr>
        <w:tabs>
          <w:tab w:val="left" w:pos="6663"/>
        </w:tabs>
        <w:spacing w:after="0" w:line="240" w:lineRule="auto"/>
        <w:jc w:val="center"/>
        <w:rPr>
          <w:rFonts w:ascii="Times New Roman" w:hAnsi="Times New Roman"/>
          <w:b/>
          <w:sz w:val="24"/>
          <w:szCs w:val="24"/>
        </w:rPr>
      </w:pPr>
      <w:r w:rsidRPr="009903F9">
        <w:rPr>
          <w:rFonts w:ascii="Times New Roman" w:hAnsi="Times New Roman"/>
          <w:b/>
          <w:bCs/>
          <w:sz w:val="24"/>
          <w:szCs w:val="24"/>
        </w:rPr>
        <w:t xml:space="preserve">Ministru kabineta noteikumu projekta „Kārtība, kādā </w:t>
      </w:r>
      <w:r w:rsidR="00EF2837">
        <w:rPr>
          <w:rFonts w:ascii="Times New Roman" w:hAnsi="Times New Roman"/>
          <w:b/>
          <w:bCs/>
          <w:sz w:val="24"/>
          <w:szCs w:val="24"/>
        </w:rPr>
        <w:t xml:space="preserve">valsts budžetā plāno līdzekļus </w:t>
      </w:r>
      <w:r w:rsidRPr="009903F9">
        <w:rPr>
          <w:rFonts w:ascii="Times New Roman" w:hAnsi="Times New Roman"/>
          <w:b/>
          <w:bCs/>
          <w:sz w:val="24"/>
          <w:szCs w:val="24"/>
        </w:rPr>
        <w:t xml:space="preserve">Eiropas Savienības </w:t>
      </w:r>
      <w:r w:rsidR="00EF2837">
        <w:rPr>
          <w:rFonts w:ascii="Times New Roman" w:hAnsi="Times New Roman"/>
          <w:b/>
          <w:bCs/>
          <w:sz w:val="24"/>
          <w:szCs w:val="24"/>
        </w:rPr>
        <w:t>struktūr</w:t>
      </w:r>
      <w:r w:rsidRPr="009903F9">
        <w:rPr>
          <w:rFonts w:ascii="Times New Roman" w:hAnsi="Times New Roman"/>
          <w:b/>
          <w:bCs/>
          <w:sz w:val="24"/>
          <w:szCs w:val="24"/>
        </w:rPr>
        <w:t>fondu</w:t>
      </w:r>
      <w:r w:rsidR="00EF2837">
        <w:rPr>
          <w:rFonts w:ascii="Times New Roman" w:hAnsi="Times New Roman"/>
          <w:b/>
          <w:bCs/>
          <w:sz w:val="24"/>
          <w:szCs w:val="24"/>
        </w:rPr>
        <w:t xml:space="preserve"> un Kohēzijas fonda projektu īstenošanai un veic maksājumus</w:t>
      </w:r>
      <w:r w:rsidRPr="009903F9">
        <w:rPr>
          <w:rFonts w:ascii="Times New Roman" w:hAnsi="Times New Roman"/>
          <w:b/>
          <w:bCs/>
          <w:sz w:val="24"/>
          <w:szCs w:val="24"/>
        </w:rPr>
        <w:t xml:space="preserve"> </w:t>
      </w:r>
      <w:r w:rsidR="00EF2837" w:rsidRPr="009903F9">
        <w:rPr>
          <w:rFonts w:ascii="Times New Roman" w:hAnsi="Times New Roman"/>
          <w:b/>
          <w:bCs/>
          <w:sz w:val="24"/>
          <w:szCs w:val="24"/>
        </w:rPr>
        <w:t>2014.</w:t>
      </w:r>
      <w:r w:rsidR="00EE2249">
        <w:rPr>
          <w:rFonts w:ascii="Times New Roman" w:hAnsi="Times New Roman"/>
          <w:b/>
          <w:bCs/>
          <w:sz w:val="24"/>
          <w:szCs w:val="24"/>
        </w:rPr>
        <w:t>-</w:t>
      </w:r>
      <w:r w:rsidR="00EF2837" w:rsidRPr="009903F9">
        <w:rPr>
          <w:rFonts w:ascii="Times New Roman" w:hAnsi="Times New Roman"/>
          <w:b/>
          <w:bCs/>
          <w:sz w:val="24"/>
          <w:szCs w:val="24"/>
        </w:rPr>
        <w:t xml:space="preserve">2020.gada </w:t>
      </w:r>
      <w:r w:rsidRPr="009903F9">
        <w:rPr>
          <w:rFonts w:ascii="Times New Roman" w:hAnsi="Times New Roman"/>
          <w:b/>
          <w:bCs/>
          <w:sz w:val="24"/>
          <w:szCs w:val="24"/>
        </w:rPr>
        <w:t>plānošanas period</w:t>
      </w:r>
      <w:r w:rsidR="00DA60B6">
        <w:rPr>
          <w:rFonts w:ascii="Times New Roman" w:hAnsi="Times New Roman"/>
          <w:b/>
          <w:bCs/>
          <w:sz w:val="24"/>
          <w:szCs w:val="24"/>
        </w:rPr>
        <w:t>ā</w:t>
      </w:r>
      <w:r w:rsidRPr="009903F9">
        <w:rPr>
          <w:rFonts w:ascii="Times New Roman" w:hAnsi="Times New Roman"/>
          <w:b/>
          <w:bCs/>
          <w:sz w:val="24"/>
          <w:szCs w:val="24"/>
        </w:rPr>
        <w:t xml:space="preserve">”  </w:t>
      </w:r>
      <w:r w:rsidR="00B241FD" w:rsidRPr="009903F9">
        <w:rPr>
          <w:rFonts w:ascii="Times New Roman" w:hAnsi="Times New Roman"/>
          <w:b/>
          <w:sz w:val="24"/>
          <w:szCs w:val="24"/>
        </w:rPr>
        <w:t>sākotnējās ietekmes novērtējuma ziņojums (anotācija)</w:t>
      </w:r>
    </w:p>
    <w:tbl>
      <w:tblPr>
        <w:tblpPr w:leftFromText="180" w:rightFromText="180" w:vertAnchor="text" w:horzAnchor="margin" w:tblpXSpec="center" w:tblpY="149"/>
        <w:tblW w:w="53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
        <w:gridCol w:w="3187"/>
        <w:gridCol w:w="5529"/>
      </w:tblGrid>
      <w:tr w:rsidR="00DA6C86" w:rsidRPr="00DD49B6" w14:paraId="5EDF1D9F" w14:textId="77777777" w:rsidTr="00176CB2">
        <w:trPr>
          <w:trHeight w:val="419"/>
        </w:trPr>
        <w:tc>
          <w:tcPr>
            <w:tcW w:w="5000" w:type="pct"/>
            <w:gridSpan w:val="3"/>
            <w:vAlign w:val="center"/>
          </w:tcPr>
          <w:p w14:paraId="5EDF1D9E" w14:textId="77777777" w:rsidR="00DA6C86" w:rsidRPr="00DD49B6" w:rsidRDefault="00DA6C86" w:rsidP="00176CB2">
            <w:pPr>
              <w:pStyle w:val="naisnod"/>
              <w:spacing w:before="0" w:beforeAutospacing="0" w:after="0" w:afterAutospacing="0"/>
              <w:ind w:right="57"/>
              <w:jc w:val="center"/>
              <w:rPr>
                <w:b/>
              </w:rPr>
            </w:pPr>
            <w:r w:rsidRPr="00DD49B6">
              <w:rPr>
                <w:b/>
              </w:rPr>
              <w:t>I. Tiesību akta projekta izstrādes nepieciešamība</w:t>
            </w:r>
          </w:p>
        </w:tc>
      </w:tr>
      <w:tr w:rsidR="00DA6C86" w:rsidRPr="00DD49B6" w14:paraId="5EDF1DA3" w14:textId="77777777" w:rsidTr="00176CB2">
        <w:trPr>
          <w:trHeight w:val="415"/>
        </w:trPr>
        <w:tc>
          <w:tcPr>
            <w:tcW w:w="217" w:type="pct"/>
          </w:tcPr>
          <w:p w14:paraId="5EDF1DA0" w14:textId="77777777" w:rsidR="00DA6C86" w:rsidRPr="00DD49B6" w:rsidRDefault="00DA6C86" w:rsidP="00176CB2">
            <w:pPr>
              <w:pStyle w:val="naiskr"/>
              <w:spacing w:before="0" w:beforeAutospacing="0" w:after="0" w:afterAutospacing="0"/>
              <w:ind w:right="57"/>
              <w:jc w:val="center"/>
            </w:pPr>
            <w:r w:rsidRPr="00DD49B6">
              <w:t>1.</w:t>
            </w:r>
          </w:p>
        </w:tc>
        <w:tc>
          <w:tcPr>
            <w:tcW w:w="1749" w:type="pct"/>
          </w:tcPr>
          <w:p w14:paraId="5EDF1DA1" w14:textId="2DFEEE26" w:rsidR="00900304" w:rsidRDefault="00DA6C86" w:rsidP="00F57E68">
            <w:pPr>
              <w:pStyle w:val="naiskr"/>
              <w:spacing w:before="0" w:beforeAutospacing="0" w:after="0" w:afterAutospacing="0"/>
              <w:ind w:left="57" w:right="57"/>
            </w:pPr>
            <w:r w:rsidRPr="00EB5637">
              <w:t>Pamatojums</w:t>
            </w:r>
          </w:p>
          <w:p w14:paraId="2802E2B3" w14:textId="77777777" w:rsidR="00DA6C86" w:rsidRPr="00900304" w:rsidRDefault="00DA6C86" w:rsidP="00900304">
            <w:pPr>
              <w:ind w:firstLine="720"/>
            </w:pPr>
          </w:p>
        </w:tc>
        <w:tc>
          <w:tcPr>
            <w:tcW w:w="3034" w:type="pct"/>
          </w:tcPr>
          <w:p w14:paraId="25AB5737" w14:textId="77777777" w:rsidR="00567183" w:rsidRPr="00DF51A8" w:rsidRDefault="00567183" w:rsidP="00567183">
            <w:pPr>
              <w:spacing w:after="0" w:line="240" w:lineRule="auto"/>
              <w:ind w:left="57" w:right="57"/>
              <w:jc w:val="both"/>
              <w:rPr>
                <w:rFonts w:ascii="Times New Roman" w:hAnsi="Times New Roman" w:cs="Times New Roman"/>
                <w:sz w:val="24"/>
                <w:szCs w:val="24"/>
              </w:rPr>
            </w:pPr>
            <w:r w:rsidRPr="00DF51A8">
              <w:rPr>
                <w:rFonts w:ascii="Times New Roman" w:hAnsi="Times New Roman" w:cs="Times New Roman"/>
                <w:sz w:val="24"/>
                <w:szCs w:val="24"/>
              </w:rPr>
              <w:t xml:space="preserve">Ministru kabineta 2013.gada 4.jūnija rīkojuma Nr.230 „Par Koncepciju par Eiropas Reģionālās attīstības fonda, Eiropas Sociālā fonda, Kohēzijas fonda, Eiropas Lauksaimniecības fonda lauku attīstībai un Eiropas Jūrlietu un zivsaimniecības fonda ieviešanu 2014.-2020.gadā Latvijā” 3.3.apakšpunkts, </w:t>
            </w:r>
            <w:r>
              <w:rPr>
                <w:rFonts w:ascii="Times New Roman" w:hAnsi="Times New Roman" w:cs="Times New Roman"/>
                <w:sz w:val="24"/>
                <w:szCs w:val="24"/>
              </w:rPr>
              <w:t>kurā</w:t>
            </w:r>
            <w:r w:rsidRPr="00DF51A8">
              <w:rPr>
                <w:rFonts w:ascii="Times New Roman" w:hAnsi="Times New Roman" w:cs="Times New Roman"/>
                <w:sz w:val="24"/>
                <w:szCs w:val="24"/>
              </w:rPr>
              <w:t xml:space="preserve"> Finanšu ministrijai uzdo</w:t>
            </w:r>
            <w:r>
              <w:rPr>
                <w:rFonts w:ascii="Times New Roman" w:hAnsi="Times New Roman" w:cs="Times New Roman"/>
                <w:sz w:val="24"/>
                <w:szCs w:val="24"/>
              </w:rPr>
              <w:t>ts</w:t>
            </w:r>
            <w:r w:rsidRPr="00DF51A8">
              <w:rPr>
                <w:rFonts w:ascii="Times New Roman" w:hAnsi="Times New Roman" w:cs="Times New Roman"/>
                <w:sz w:val="24"/>
                <w:szCs w:val="24"/>
              </w:rPr>
              <w:t xml:space="preserve"> izstrādāt normatīvo aktu projektus par ES fondu vadību 2014.-2020.gada plānošanas periodam</w:t>
            </w:r>
            <w:r>
              <w:rPr>
                <w:rFonts w:ascii="Times New Roman" w:hAnsi="Times New Roman" w:cs="Times New Roman"/>
                <w:sz w:val="24"/>
                <w:szCs w:val="24"/>
              </w:rPr>
              <w:t>.</w:t>
            </w:r>
          </w:p>
          <w:p w14:paraId="393DA9FB" w14:textId="77777777" w:rsidR="00567183" w:rsidRPr="00AD3C0D" w:rsidRDefault="00567183" w:rsidP="00567183">
            <w:pPr>
              <w:spacing w:after="0" w:line="240" w:lineRule="auto"/>
              <w:ind w:left="57" w:right="57"/>
              <w:jc w:val="both"/>
              <w:rPr>
                <w:rFonts w:ascii="Times New Roman" w:hAnsi="Times New Roman" w:cs="Times New Roman"/>
                <w:sz w:val="24"/>
                <w:szCs w:val="24"/>
              </w:rPr>
            </w:pPr>
            <w:r w:rsidRPr="00567183">
              <w:rPr>
                <w:rFonts w:ascii="Times New Roman" w:hAnsi="Times New Roman" w:cs="Times New Roman"/>
                <w:sz w:val="24"/>
                <w:szCs w:val="24"/>
              </w:rPr>
              <w:t>Ministru prezidentes 2014.gada 21.jūlija rezolūcija Nr. 12/2014-JUR-151</w:t>
            </w:r>
          </w:p>
          <w:p w14:paraId="17DF92C5" w14:textId="77777777" w:rsidR="00F22FF9" w:rsidRPr="00F22FF9" w:rsidRDefault="00F22FF9" w:rsidP="00F22FF9">
            <w:pPr>
              <w:spacing w:after="0" w:line="240" w:lineRule="auto"/>
              <w:ind w:left="57" w:right="57"/>
              <w:jc w:val="both"/>
              <w:rPr>
                <w:rFonts w:ascii="Times New Roman" w:hAnsi="Times New Roman" w:cs="Times New Roman"/>
                <w:sz w:val="24"/>
                <w:szCs w:val="24"/>
              </w:rPr>
            </w:pPr>
            <w:r w:rsidRPr="00F22FF9">
              <w:rPr>
                <w:rFonts w:ascii="Times New Roman" w:hAnsi="Times New Roman" w:cs="Times New Roman"/>
                <w:sz w:val="24"/>
                <w:szCs w:val="24"/>
              </w:rPr>
              <w:t xml:space="preserve">Eiropas Savienības struktūrfondu un </w:t>
            </w:r>
            <w:r w:rsidRPr="00F22FF9">
              <w:rPr>
                <w:rFonts w:ascii="Times New Roman" w:hAnsi="Times New Roman" w:cs="Times New Roman"/>
                <w:sz w:val="24"/>
                <w:szCs w:val="24"/>
              </w:rPr>
              <w:br/>
              <w:t>Kohēzijas fonda 2014. – 2020.gada plānošanas perioda</w:t>
            </w:r>
          </w:p>
          <w:p w14:paraId="5EDF1DA2" w14:textId="56E668D1" w:rsidR="001A3439" w:rsidRPr="00DE3EE8" w:rsidRDefault="00F22FF9" w:rsidP="00F22FF9">
            <w:pPr>
              <w:spacing w:after="0" w:line="240" w:lineRule="auto"/>
              <w:ind w:left="57" w:right="57"/>
              <w:jc w:val="both"/>
              <w:rPr>
                <w:rFonts w:ascii="Times New Roman" w:hAnsi="Times New Roman" w:cs="Times New Roman"/>
                <w:sz w:val="24"/>
                <w:szCs w:val="24"/>
              </w:rPr>
            </w:pPr>
            <w:r w:rsidRPr="00F22FF9">
              <w:rPr>
                <w:rFonts w:ascii="Times New Roman" w:hAnsi="Times New Roman" w:cs="Times New Roman"/>
                <w:sz w:val="24"/>
                <w:szCs w:val="24"/>
              </w:rPr>
              <w:t xml:space="preserve">vadības likuma 20.panta 3. </w:t>
            </w:r>
            <w:r>
              <w:rPr>
                <w:rFonts w:ascii="Times New Roman" w:hAnsi="Times New Roman" w:cs="Times New Roman"/>
                <w:sz w:val="24"/>
                <w:szCs w:val="24"/>
              </w:rPr>
              <w:t>un 15.punkts.</w:t>
            </w:r>
          </w:p>
        </w:tc>
      </w:tr>
      <w:tr w:rsidR="00DA6C86" w:rsidRPr="00DD49B6" w14:paraId="5EDF1DA7" w14:textId="77777777" w:rsidTr="00176CB2">
        <w:trPr>
          <w:trHeight w:val="472"/>
        </w:trPr>
        <w:tc>
          <w:tcPr>
            <w:tcW w:w="217" w:type="pct"/>
          </w:tcPr>
          <w:p w14:paraId="5EDF1DA4" w14:textId="7FFA3DCC" w:rsidR="00DA6C86" w:rsidRPr="00DD49B6" w:rsidRDefault="00DA6C86" w:rsidP="00176CB2">
            <w:pPr>
              <w:pStyle w:val="naiskr"/>
              <w:spacing w:before="0" w:beforeAutospacing="0" w:after="0" w:afterAutospacing="0"/>
              <w:ind w:right="57"/>
              <w:jc w:val="center"/>
            </w:pPr>
            <w:r w:rsidRPr="00DD49B6">
              <w:t>2.</w:t>
            </w:r>
          </w:p>
        </w:tc>
        <w:tc>
          <w:tcPr>
            <w:tcW w:w="1749" w:type="pct"/>
          </w:tcPr>
          <w:p w14:paraId="5EDF1DA5" w14:textId="573737DA" w:rsidR="00DA6C86" w:rsidRPr="00DD49B6" w:rsidRDefault="00502937" w:rsidP="00F57E68">
            <w:pPr>
              <w:pStyle w:val="naiskr"/>
              <w:tabs>
                <w:tab w:val="left" w:pos="170"/>
              </w:tabs>
              <w:spacing w:before="0" w:beforeAutospacing="0" w:after="0" w:afterAutospacing="0"/>
              <w:ind w:left="57" w:right="57"/>
            </w:pPr>
            <w:r w:rsidRPr="00EB5637">
              <w:t>Pašreizējā situācija un problēmas, kuru risināšanai tiesību akta projekts izstrādāts, tiesiskā regulējuma mērķis un būtība</w:t>
            </w:r>
          </w:p>
        </w:tc>
        <w:tc>
          <w:tcPr>
            <w:tcW w:w="3034" w:type="pct"/>
          </w:tcPr>
          <w:p w14:paraId="6C095A7C" w14:textId="0A494103" w:rsidR="00E80A81" w:rsidRDefault="006B2115" w:rsidP="009F4C89">
            <w:pPr>
              <w:pStyle w:val="Heading3"/>
              <w:shd w:val="clear" w:color="auto" w:fill="FFFFFF"/>
              <w:spacing w:before="0" w:beforeAutospacing="0" w:after="0" w:afterAutospacing="0"/>
              <w:ind w:left="98" w:right="57"/>
              <w:jc w:val="both"/>
              <w:rPr>
                <w:b w:val="0"/>
                <w:sz w:val="24"/>
                <w:szCs w:val="24"/>
              </w:rPr>
            </w:pPr>
            <w:r>
              <w:rPr>
                <w:b w:val="0"/>
                <w:sz w:val="24"/>
                <w:szCs w:val="24"/>
              </w:rPr>
              <w:t>Sākot ar 20</w:t>
            </w:r>
            <w:r w:rsidR="00B64BD4">
              <w:rPr>
                <w:b w:val="0"/>
                <w:sz w:val="24"/>
                <w:szCs w:val="24"/>
              </w:rPr>
              <w:t xml:space="preserve">14.gada 1.janvāri </w:t>
            </w:r>
            <w:r>
              <w:rPr>
                <w:b w:val="0"/>
                <w:sz w:val="24"/>
                <w:szCs w:val="24"/>
              </w:rPr>
              <w:t xml:space="preserve">Latvijas Republikā un pārējās Eiropas Savienības (turpmāk – ES) dalībvalstīs </w:t>
            </w:r>
            <w:r w:rsidR="00606116">
              <w:rPr>
                <w:b w:val="0"/>
                <w:sz w:val="24"/>
                <w:szCs w:val="24"/>
              </w:rPr>
              <w:t>ir sācies</w:t>
            </w:r>
            <w:r>
              <w:rPr>
                <w:b w:val="0"/>
                <w:sz w:val="24"/>
                <w:szCs w:val="24"/>
              </w:rPr>
              <w:t xml:space="preserve"> jaunais 2014.</w:t>
            </w:r>
            <w:r w:rsidR="00BD28D2">
              <w:rPr>
                <w:b w:val="0"/>
                <w:sz w:val="24"/>
                <w:szCs w:val="24"/>
              </w:rPr>
              <w:t xml:space="preserve"> - </w:t>
            </w:r>
            <w:r>
              <w:rPr>
                <w:b w:val="0"/>
                <w:sz w:val="24"/>
                <w:szCs w:val="24"/>
              </w:rPr>
              <w:t>2020.gada ES</w:t>
            </w:r>
            <w:r w:rsidR="00B64BD4">
              <w:rPr>
                <w:b w:val="0"/>
                <w:sz w:val="24"/>
                <w:szCs w:val="24"/>
              </w:rPr>
              <w:t xml:space="preserve"> </w:t>
            </w:r>
            <w:r w:rsidR="00B64BD4" w:rsidRPr="00B64BD4">
              <w:rPr>
                <w:b w:val="0"/>
                <w:sz w:val="24"/>
                <w:szCs w:val="24"/>
              </w:rPr>
              <w:t>struktūrfondu un Kohēzijas fonda</w:t>
            </w:r>
            <w:r w:rsidR="003A1256">
              <w:rPr>
                <w:b w:val="0"/>
                <w:sz w:val="24"/>
                <w:szCs w:val="24"/>
              </w:rPr>
              <w:t xml:space="preserve"> (turpmāk –</w:t>
            </w:r>
            <w:r>
              <w:rPr>
                <w:b w:val="0"/>
                <w:sz w:val="24"/>
                <w:szCs w:val="24"/>
              </w:rPr>
              <w:t xml:space="preserve"> </w:t>
            </w:r>
            <w:r w:rsidR="00E80A81">
              <w:rPr>
                <w:b w:val="0"/>
                <w:sz w:val="24"/>
                <w:szCs w:val="24"/>
              </w:rPr>
              <w:t xml:space="preserve">ES </w:t>
            </w:r>
            <w:r w:rsidR="003A1256">
              <w:rPr>
                <w:b w:val="0"/>
                <w:sz w:val="24"/>
                <w:szCs w:val="24"/>
              </w:rPr>
              <w:t>fondi) plānošanas peri</w:t>
            </w:r>
            <w:r w:rsidR="00E80A81">
              <w:rPr>
                <w:b w:val="0"/>
                <w:sz w:val="24"/>
                <w:szCs w:val="24"/>
              </w:rPr>
              <w:t>ods, kuru regulē jaunas regula</w:t>
            </w:r>
            <w:r w:rsidR="00606116">
              <w:rPr>
                <w:b w:val="0"/>
                <w:sz w:val="24"/>
                <w:szCs w:val="24"/>
              </w:rPr>
              <w:t>s</w:t>
            </w:r>
            <w:r w:rsidR="00EF2837">
              <w:rPr>
                <w:b w:val="0"/>
                <w:sz w:val="24"/>
                <w:szCs w:val="24"/>
              </w:rPr>
              <w:t xml:space="preserve"> </w:t>
            </w:r>
            <w:r w:rsidR="00EF2837" w:rsidRPr="006902EF">
              <w:rPr>
                <w:b w:val="0"/>
                <w:sz w:val="24"/>
                <w:szCs w:val="24"/>
              </w:rPr>
              <w:t xml:space="preserve"> un nacionālie normatīvie akti</w:t>
            </w:r>
            <w:r w:rsidR="00E80A81">
              <w:rPr>
                <w:b w:val="0"/>
                <w:sz w:val="24"/>
                <w:szCs w:val="24"/>
              </w:rPr>
              <w:t>.</w:t>
            </w:r>
            <w:r w:rsidR="00EF2837">
              <w:rPr>
                <w:b w:val="0"/>
                <w:sz w:val="24"/>
                <w:szCs w:val="24"/>
              </w:rPr>
              <w:t xml:space="preserve"> ES fondu 2007.-2013.gada plānošanas periodā ar valsts budžeta līdzekļu plānošanu un maksājumu veikšanu saistītos jautājumus regulēja</w:t>
            </w:r>
            <w:r w:rsidR="00EF2837">
              <w:rPr>
                <w:b w:val="0"/>
                <w:iCs/>
                <w:sz w:val="24"/>
                <w:szCs w:val="24"/>
              </w:rPr>
              <w:t xml:space="preserve"> Ministru kabineta </w:t>
            </w:r>
            <w:r w:rsidR="00EF2837" w:rsidRPr="00D1527B">
              <w:rPr>
                <w:b w:val="0"/>
                <w:iCs/>
                <w:sz w:val="24"/>
                <w:szCs w:val="24"/>
              </w:rPr>
              <w:t xml:space="preserve">2010.gada 9.novembra noteikumi </w:t>
            </w:r>
            <w:r w:rsidR="00EF2837">
              <w:rPr>
                <w:b w:val="0"/>
                <w:iCs/>
                <w:sz w:val="24"/>
                <w:szCs w:val="24"/>
              </w:rPr>
              <w:t>“</w:t>
            </w:r>
            <w:r w:rsidR="00EF2837" w:rsidRPr="006902EF">
              <w:rPr>
                <w:b w:val="0"/>
                <w:sz w:val="24"/>
                <w:szCs w:val="24"/>
              </w:rPr>
              <w:t>Kārtība, kādā paredzami valsts budžeta līdzekļi Eiropas Savienības struktūrfondu un Kohēzijas fonda līdzfinansēto projektu īstenošanai, kā arī maksājumu veikšanas un izdevumu deklarācijas sagatavošanas kārtība”</w:t>
            </w:r>
            <w:r w:rsidR="00EF2837" w:rsidRPr="00D1527B">
              <w:rPr>
                <w:b w:val="0"/>
                <w:iCs/>
                <w:sz w:val="24"/>
                <w:szCs w:val="24"/>
              </w:rPr>
              <w:t xml:space="preserve"> </w:t>
            </w:r>
            <w:r w:rsidR="00EF2837">
              <w:rPr>
                <w:b w:val="0"/>
                <w:iCs/>
                <w:sz w:val="24"/>
                <w:szCs w:val="24"/>
              </w:rPr>
              <w:t>(turpmāk – MK noteikumi Nr.1041)</w:t>
            </w:r>
            <w:r w:rsidR="00EF2837" w:rsidRPr="00D1527B">
              <w:rPr>
                <w:b w:val="0"/>
                <w:iCs/>
                <w:sz w:val="24"/>
                <w:szCs w:val="24"/>
              </w:rPr>
              <w:t>.</w:t>
            </w:r>
          </w:p>
          <w:p w14:paraId="5024582B" w14:textId="1D153716" w:rsidR="007E40E1" w:rsidRDefault="007E40E1" w:rsidP="009F4C89">
            <w:pPr>
              <w:pStyle w:val="Heading3"/>
              <w:shd w:val="clear" w:color="auto" w:fill="FFFFFF"/>
              <w:spacing w:before="0" w:beforeAutospacing="0" w:after="0" w:afterAutospacing="0"/>
              <w:ind w:right="57"/>
              <w:jc w:val="both"/>
              <w:rPr>
                <w:b w:val="0"/>
                <w:sz w:val="24"/>
                <w:szCs w:val="24"/>
              </w:rPr>
            </w:pPr>
          </w:p>
          <w:p w14:paraId="369EA4BB" w14:textId="6A44AE92" w:rsidR="007E40E1" w:rsidRDefault="007E40E1" w:rsidP="009F4C89">
            <w:pPr>
              <w:pStyle w:val="Heading3"/>
              <w:shd w:val="clear" w:color="auto" w:fill="FFFFFF"/>
              <w:spacing w:before="0" w:beforeAutospacing="0" w:after="120" w:afterAutospacing="0"/>
              <w:ind w:left="98" w:right="57"/>
              <w:jc w:val="both"/>
              <w:rPr>
                <w:b w:val="0"/>
                <w:sz w:val="24"/>
                <w:szCs w:val="24"/>
              </w:rPr>
            </w:pPr>
            <w:r w:rsidRPr="007E40E1">
              <w:rPr>
                <w:b w:val="0"/>
                <w:sz w:val="24"/>
                <w:szCs w:val="24"/>
              </w:rPr>
              <w:t>Mini</w:t>
            </w:r>
            <w:r>
              <w:rPr>
                <w:b w:val="0"/>
                <w:sz w:val="24"/>
                <w:szCs w:val="24"/>
              </w:rPr>
              <w:t>stru kabineta noteikumu projektā</w:t>
            </w:r>
            <w:r w:rsidRPr="007E40E1">
              <w:rPr>
                <w:b w:val="0"/>
                <w:sz w:val="24"/>
                <w:szCs w:val="24"/>
              </w:rPr>
              <w:t xml:space="preserve"> „</w:t>
            </w:r>
            <w:r w:rsidR="00DA60B6" w:rsidRPr="00DA60B6">
              <w:rPr>
                <w:b w:val="0"/>
                <w:sz w:val="24"/>
                <w:szCs w:val="24"/>
              </w:rPr>
              <w:t xml:space="preserve">Kārtība, kādā </w:t>
            </w:r>
            <w:r w:rsidR="00DA60B6" w:rsidRPr="00DA60B6">
              <w:rPr>
                <w:b w:val="0"/>
                <w:bCs w:val="0"/>
                <w:sz w:val="24"/>
                <w:szCs w:val="24"/>
              </w:rPr>
              <w:t xml:space="preserve">valsts budžetā plāno līdzekļus </w:t>
            </w:r>
            <w:r w:rsidR="00DA60B6" w:rsidRPr="00DA60B6">
              <w:rPr>
                <w:b w:val="0"/>
                <w:sz w:val="24"/>
                <w:szCs w:val="24"/>
              </w:rPr>
              <w:t xml:space="preserve">Eiropas Savienības </w:t>
            </w:r>
            <w:r w:rsidR="00DA60B6" w:rsidRPr="00DA60B6">
              <w:rPr>
                <w:b w:val="0"/>
                <w:bCs w:val="0"/>
                <w:sz w:val="24"/>
                <w:szCs w:val="24"/>
              </w:rPr>
              <w:t>struktūr</w:t>
            </w:r>
            <w:r w:rsidR="00DA60B6" w:rsidRPr="00DA60B6">
              <w:rPr>
                <w:b w:val="0"/>
                <w:sz w:val="24"/>
                <w:szCs w:val="24"/>
              </w:rPr>
              <w:t>fondu</w:t>
            </w:r>
            <w:r w:rsidR="00DA60B6" w:rsidRPr="00DA60B6">
              <w:rPr>
                <w:b w:val="0"/>
                <w:bCs w:val="0"/>
                <w:sz w:val="24"/>
                <w:szCs w:val="24"/>
              </w:rPr>
              <w:t xml:space="preserve"> un Kohēzijas fonda projektu īstenošanai un veic maksājumus</w:t>
            </w:r>
            <w:r w:rsidR="00DA60B6" w:rsidRPr="00DA60B6">
              <w:rPr>
                <w:b w:val="0"/>
                <w:sz w:val="24"/>
                <w:szCs w:val="24"/>
              </w:rPr>
              <w:t xml:space="preserve"> 2014. – 2020.gada plānošanas period</w:t>
            </w:r>
            <w:r w:rsidR="00DA60B6">
              <w:rPr>
                <w:b w:val="0"/>
                <w:bCs w:val="0"/>
                <w:sz w:val="24"/>
                <w:szCs w:val="24"/>
              </w:rPr>
              <w:t>ā</w:t>
            </w:r>
            <w:r w:rsidRPr="007E40E1">
              <w:rPr>
                <w:b w:val="0"/>
                <w:sz w:val="24"/>
                <w:szCs w:val="24"/>
              </w:rPr>
              <w:t xml:space="preserve">”  </w:t>
            </w:r>
            <w:r>
              <w:rPr>
                <w:b w:val="0"/>
                <w:sz w:val="24"/>
                <w:szCs w:val="24"/>
              </w:rPr>
              <w:t xml:space="preserve">(turpmāk – MK noteikumu projekts)  ir ietverts likuma </w:t>
            </w:r>
            <w:r w:rsidR="00A75066">
              <w:rPr>
                <w:b w:val="0"/>
                <w:sz w:val="24"/>
                <w:szCs w:val="24"/>
              </w:rPr>
              <w:t xml:space="preserve">20.panta </w:t>
            </w:r>
            <w:r>
              <w:rPr>
                <w:b w:val="0"/>
                <w:sz w:val="24"/>
                <w:szCs w:val="24"/>
              </w:rPr>
              <w:t>3. un 15.punktā ietvertais deleģējums, kas paredz Ministru kabinetam noteikt kārtību, kādā:</w:t>
            </w:r>
          </w:p>
          <w:p w14:paraId="7D3EDA13" w14:textId="67EA08A1" w:rsidR="007E40E1" w:rsidRDefault="007E40E1" w:rsidP="007E40E1">
            <w:pPr>
              <w:pStyle w:val="Heading3"/>
              <w:numPr>
                <w:ilvl w:val="0"/>
                <w:numId w:val="31"/>
              </w:numPr>
              <w:shd w:val="clear" w:color="auto" w:fill="FFFFFF"/>
              <w:spacing w:before="0" w:beforeAutospacing="0" w:after="120" w:afterAutospacing="0"/>
              <w:ind w:right="57"/>
              <w:jc w:val="both"/>
              <w:rPr>
                <w:b w:val="0"/>
                <w:sz w:val="24"/>
                <w:szCs w:val="24"/>
              </w:rPr>
            </w:pPr>
            <w:r w:rsidRPr="007E40E1">
              <w:rPr>
                <w:b w:val="0"/>
                <w:sz w:val="24"/>
                <w:szCs w:val="24"/>
              </w:rPr>
              <w:t>valsts budžetā plāno līdzekļus projektu īstenošanai, kā arī kārtību, veic maksājumus un sagatavo Eiropas Komisijai iesniedzamo maksājuma pieteikumu un kontu slēgumu</w:t>
            </w:r>
            <w:r>
              <w:rPr>
                <w:b w:val="0"/>
                <w:sz w:val="24"/>
                <w:szCs w:val="24"/>
              </w:rPr>
              <w:t>;</w:t>
            </w:r>
          </w:p>
          <w:p w14:paraId="30825BE4" w14:textId="3F0766DE" w:rsidR="007E40E1" w:rsidRDefault="007E40E1" w:rsidP="009F4C89">
            <w:pPr>
              <w:pStyle w:val="Heading3"/>
              <w:numPr>
                <w:ilvl w:val="0"/>
                <w:numId w:val="31"/>
              </w:numPr>
              <w:shd w:val="clear" w:color="auto" w:fill="FFFFFF"/>
              <w:spacing w:before="0" w:beforeAutospacing="0" w:after="0" w:afterAutospacing="0"/>
              <w:ind w:left="714" w:right="57" w:hanging="357"/>
              <w:jc w:val="both"/>
              <w:rPr>
                <w:b w:val="0"/>
                <w:sz w:val="24"/>
                <w:szCs w:val="24"/>
              </w:rPr>
            </w:pPr>
            <w:r w:rsidRPr="007E40E1">
              <w:rPr>
                <w:b w:val="0"/>
                <w:sz w:val="24"/>
                <w:szCs w:val="24"/>
              </w:rPr>
              <w:t>kārtību un gadījumus, kādā un kad vadošā iestāde uz laiku aptur darbības programmas, prioritārā virziena, ieguldījumu prioritātes, specifiskā atbalsta mērķa</w:t>
            </w:r>
            <w:r w:rsidR="00DA60B6">
              <w:rPr>
                <w:b w:val="0"/>
                <w:sz w:val="24"/>
                <w:szCs w:val="24"/>
              </w:rPr>
              <w:t>, tā pasākuma</w:t>
            </w:r>
            <w:r w:rsidRPr="007E40E1">
              <w:rPr>
                <w:b w:val="0"/>
                <w:sz w:val="24"/>
                <w:szCs w:val="24"/>
              </w:rPr>
              <w:t xml:space="preserve"> vai projekta ietvaros </w:t>
            </w:r>
            <w:r w:rsidRPr="007E40E1">
              <w:rPr>
                <w:b w:val="0"/>
                <w:sz w:val="24"/>
                <w:szCs w:val="24"/>
              </w:rPr>
              <w:lastRenderedPageBreak/>
              <w:t>veikto izdevumu turpmāku deklarēšanu Eiropas Komisijā, un kārtību, kādā sertifikācijas iestāde koriģē Eiropas Komisijai iesniedzamos pārskatos iekļauto attiecināmo izdevumu apjomu</w:t>
            </w:r>
            <w:r>
              <w:rPr>
                <w:b w:val="0"/>
                <w:sz w:val="24"/>
                <w:szCs w:val="24"/>
              </w:rPr>
              <w:t>.</w:t>
            </w:r>
          </w:p>
          <w:p w14:paraId="1998E53E" w14:textId="77777777" w:rsidR="009F4C89" w:rsidRDefault="009F4C89" w:rsidP="009F4C89">
            <w:pPr>
              <w:pStyle w:val="Heading3"/>
              <w:shd w:val="clear" w:color="auto" w:fill="FFFFFF"/>
              <w:spacing w:before="0" w:beforeAutospacing="0" w:after="0" w:afterAutospacing="0"/>
              <w:ind w:right="57"/>
              <w:jc w:val="both"/>
              <w:rPr>
                <w:b w:val="0"/>
                <w:iCs/>
                <w:sz w:val="24"/>
                <w:szCs w:val="24"/>
              </w:rPr>
            </w:pPr>
          </w:p>
          <w:p w14:paraId="73673F64" w14:textId="34296DAB" w:rsidR="00A343CA" w:rsidRDefault="00DA60B6" w:rsidP="009F4C89">
            <w:pPr>
              <w:pStyle w:val="Heading3"/>
              <w:shd w:val="clear" w:color="auto" w:fill="FFFFFF"/>
              <w:spacing w:before="0" w:beforeAutospacing="0" w:after="0" w:afterAutospacing="0"/>
              <w:ind w:left="98" w:right="57"/>
              <w:jc w:val="both"/>
              <w:rPr>
                <w:b w:val="0"/>
                <w:iCs/>
                <w:sz w:val="24"/>
                <w:szCs w:val="24"/>
              </w:rPr>
            </w:pPr>
            <w:r>
              <w:rPr>
                <w:b w:val="0"/>
                <w:iCs/>
                <w:sz w:val="24"/>
                <w:szCs w:val="24"/>
              </w:rPr>
              <w:t>MK noteikumu projektā nav iekļauta maksājumu pieprasījumu pārbaudes kārtība, kas ir iekļauta MK noteikumu projektā “</w:t>
            </w:r>
            <w:r w:rsidRPr="00DA60B6">
              <w:rPr>
                <w:b w:val="0"/>
                <w:sz w:val="24"/>
                <w:szCs w:val="26"/>
              </w:rPr>
              <w:t>Kārtība, kādā veic Eiropas Savienības struktūrfondu un Kohēzijas fonda projektu pārbaudes 2014.-2020.gada plānošanas periodā”</w:t>
            </w:r>
            <w:r>
              <w:rPr>
                <w:b w:val="0"/>
                <w:sz w:val="24"/>
                <w:szCs w:val="26"/>
              </w:rPr>
              <w:t xml:space="preserve"> (2014.gada 25.septembrī izsludināts Valsts sekretāru sanāksmē).</w:t>
            </w:r>
            <w:r w:rsidRPr="00DA60B6">
              <w:rPr>
                <w:b w:val="0"/>
                <w:iCs/>
                <w:sz w:val="22"/>
                <w:szCs w:val="24"/>
              </w:rPr>
              <w:t xml:space="preserve"> </w:t>
            </w:r>
            <w:r w:rsidR="00A343CA">
              <w:rPr>
                <w:b w:val="0"/>
                <w:iCs/>
                <w:sz w:val="24"/>
                <w:szCs w:val="24"/>
              </w:rPr>
              <w:t xml:space="preserve">Minētās izmaiņas </w:t>
            </w:r>
            <w:r w:rsidR="00BD28D2">
              <w:rPr>
                <w:b w:val="0"/>
                <w:iCs/>
                <w:sz w:val="24"/>
                <w:szCs w:val="24"/>
              </w:rPr>
              <w:t xml:space="preserve">tiesiskajā regulējumā </w:t>
            </w:r>
            <w:r w:rsidR="00A343CA">
              <w:rPr>
                <w:b w:val="0"/>
                <w:iCs/>
                <w:sz w:val="24"/>
                <w:szCs w:val="24"/>
              </w:rPr>
              <w:t>saist</w:t>
            </w:r>
            <w:r w:rsidR="004D04B9">
              <w:rPr>
                <w:b w:val="0"/>
                <w:iCs/>
                <w:sz w:val="24"/>
                <w:szCs w:val="24"/>
              </w:rPr>
              <w:t xml:space="preserve">ītas ar </w:t>
            </w:r>
            <w:r>
              <w:rPr>
                <w:b w:val="0"/>
                <w:iCs/>
                <w:sz w:val="24"/>
                <w:szCs w:val="24"/>
              </w:rPr>
              <w:t xml:space="preserve"> ES fondu </w:t>
            </w:r>
            <w:r w:rsidR="004D04B9">
              <w:rPr>
                <w:b w:val="0"/>
                <w:iCs/>
                <w:sz w:val="24"/>
                <w:szCs w:val="24"/>
              </w:rPr>
              <w:t>2007. – 2013.gada ieviešanas pieredzes izvērtē</w:t>
            </w:r>
            <w:r w:rsidR="00A75066">
              <w:rPr>
                <w:b w:val="0"/>
                <w:iCs/>
                <w:sz w:val="24"/>
                <w:szCs w:val="24"/>
              </w:rPr>
              <w:t>jumu</w:t>
            </w:r>
            <w:r w:rsidR="004D04B9">
              <w:rPr>
                <w:b w:val="0"/>
                <w:iCs/>
                <w:sz w:val="24"/>
                <w:szCs w:val="24"/>
              </w:rPr>
              <w:t xml:space="preserve"> un </w:t>
            </w:r>
            <w:r w:rsidR="00A75066">
              <w:rPr>
                <w:b w:val="0"/>
                <w:iCs/>
                <w:sz w:val="24"/>
                <w:szCs w:val="24"/>
              </w:rPr>
              <w:t xml:space="preserve">gūto </w:t>
            </w:r>
            <w:r w:rsidR="00A343CA">
              <w:rPr>
                <w:b w:val="0"/>
                <w:iCs/>
                <w:sz w:val="24"/>
                <w:szCs w:val="24"/>
              </w:rPr>
              <w:t>secin</w:t>
            </w:r>
            <w:r w:rsidR="004D04B9">
              <w:rPr>
                <w:b w:val="0"/>
                <w:iCs/>
                <w:sz w:val="24"/>
                <w:szCs w:val="24"/>
              </w:rPr>
              <w:t>ājumu</w:t>
            </w:r>
            <w:r w:rsidR="00A343CA">
              <w:rPr>
                <w:b w:val="0"/>
                <w:iCs/>
                <w:sz w:val="24"/>
                <w:szCs w:val="24"/>
              </w:rPr>
              <w:t xml:space="preserve">, ka </w:t>
            </w:r>
            <w:r w:rsidR="00BD28D2">
              <w:rPr>
                <w:b w:val="0"/>
                <w:iCs/>
                <w:sz w:val="24"/>
                <w:szCs w:val="24"/>
              </w:rPr>
              <w:t xml:space="preserve">ES fondu </w:t>
            </w:r>
            <w:r w:rsidR="00A343CA">
              <w:rPr>
                <w:b w:val="0"/>
                <w:iCs/>
                <w:sz w:val="24"/>
                <w:szCs w:val="24"/>
              </w:rPr>
              <w:t xml:space="preserve">finansējuma saņēmējam daudz labvēlīgāks un lietošanai ērtāks ir tāds tiesiskais regulējums, kas viņam noteiktās tiesības un pienākumus nosaka </w:t>
            </w:r>
            <w:r>
              <w:rPr>
                <w:b w:val="0"/>
                <w:iCs/>
                <w:sz w:val="24"/>
                <w:szCs w:val="24"/>
              </w:rPr>
              <w:t>iespējami mazāk</w:t>
            </w:r>
            <w:r w:rsidR="004D04B9">
              <w:rPr>
                <w:b w:val="0"/>
                <w:iCs/>
                <w:sz w:val="24"/>
                <w:szCs w:val="24"/>
              </w:rPr>
              <w:t xml:space="preserve"> Ministru kabineta noteikum</w:t>
            </w:r>
            <w:r>
              <w:rPr>
                <w:b w:val="0"/>
                <w:iCs/>
                <w:sz w:val="24"/>
                <w:szCs w:val="24"/>
              </w:rPr>
              <w:t>os. ES fondu</w:t>
            </w:r>
            <w:r w:rsidR="00A343CA">
              <w:rPr>
                <w:b w:val="0"/>
                <w:iCs/>
                <w:sz w:val="24"/>
                <w:szCs w:val="24"/>
              </w:rPr>
              <w:t xml:space="preserve"> 2007.</w:t>
            </w:r>
            <w:r>
              <w:rPr>
                <w:b w:val="0"/>
                <w:iCs/>
                <w:sz w:val="24"/>
                <w:szCs w:val="24"/>
              </w:rPr>
              <w:t>-</w:t>
            </w:r>
            <w:r w:rsidR="00A343CA">
              <w:rPr>
                <w:b w:val="0"/>
                <w:iCs/>
                <w:sz w:val="24"/>
                <w:szCs w:val="24"/>
              </w:rPr>
              <w:t>2013.</w:t>
            </w:r>
            <w:r w:rsidR="00BD28D2">
              <w:rPr>
                <w:b w:val="0"/>
                <w:iCs/>
                <w:sz w:val="24"/>
                <w:szCs w:val="24"/>
              </w:rPr>
              <w:t xml:space="preserve">gada </w:t>
            </w:r>
            <w:r w:rsidR="00A343CA">
              <w:rPr>
                <w:b w:val="0"/>
                <w:iCs/>
                <w:sz w:val="24"/>
                <w:szCs w:val="24"/>
              </w:rPr>
              <w:t>plānošanas period</w:t>
            </w:r>
            <w:r w:rsidR="00BD28D2">
              <w:rPr>
                <w:b w:val="0"/>
                <w:iCs/>
                <w:sz w:val="24"/>
                <w:szCs w:val="24"/>
              </w:rPr>
              <w:t>ā</w:t>
            </w:r>
            <w:r w:rsidR="004D04B9">
              <w:rPr>
                <w:b w:val="0"/>
                <w:iCs/>
                <w:sz w:val="24"/>
                <w:szCs w:val="24"/>
              </w:rPr>
              <w:t xml:space="preserve"> visi</w:t>
            </w:r>
            <w:r w:rsidR="00BD28D2">
              <w:rPr>
                <w:b w:val="0"/>
                <w:iCs/>
                <w:sz w:val="24"/>
                <w:szCs w:val="24"/>
              </w:rPr>
              <w:t xml:space="preserve"> ar ES fondu projekta ieviešanu saistītie </w:t>
            </w:r>
            <w:r>
              <w:rPr>
                <w:b w:val="0"/>
                <w:iCs/>
                <w:sz w:val="24"/>
                <w:szCs w:val="24"/>
              </w:rPr>
              <w:t>MK</w:t>
            </w:r>
            <w:r w:rsidR="00BD28D2">
              <w:rPr>
                <w:b w:val="0"/>
                <w:iCs/>
                <w:sz w:val="24"/>
                <w:szCs w:val="24"/>
              </w:rPr>
              <w:t xml:space="preserve"> noteikumi un to saturs vairāk tika veidoti</w:t>
            </w:r>
            <w:r w:rsidR="004D04B9">
              <w:rPr>
                <w:b w:val="0"/>
                <w:iCs/>
                <w:sz w:val="24"/>
                <w:szCs w:val="24"/>
              </w:rPr>
              <w:t>,</w:t>
            </w:r>
            <w:r w:rsidR="00BD28D2">
              <w:rPr>
                <w:b w:val="0"/>
                <w:iCs/>
                <w:sz w:val="24"/>
                <w:szCs w:val="24"/>
              </w:rPr>
              <w:t xml:space="preserve"> sadalot tos pēc jautājumu blokiem, kas saistīti ar konkrēto ES fonda projekta ieviešanas ciklu</w:t>
            </w:r>
            <w:r w:rsidR="004D04B9">
              <w:rPr>
                <w:b w:val="0"/>
                <w:iCs/>
                <w:sz w:val="24"/>
                <w:szCs w:val="24"/>
              </w:rPr>
              <w:t xml:space="preserve">. </w:t>
            </w:r>
            <w:r w:rsidR="009A375A">
              <w:rPr>
                <w:b w:val="0"/>
                <w:iCs/>
                <w:sz w:val="24"/>
                <w:szCs w:val="24"/>
              </w:rPr>
              <w:t xml:space="preserve">Līdz ar to </w:t>
            </w:r>
            <w:r>
              <w:rPr>
                <w:b w:val="0"/>
                <w:iCs/>
                <w:sz w:val="24"/>
                <w:szCs w:val="24"/>
              </w:rPr>
              <w:t>galvenā atšķirība starp MK noteikumiem Nr.1041 un MK noteikumu projektu ir t</w:t>
            </w:r>
            <w:r w:rsidR="009A375A">
              <w:rPr>
                <w:b w:val="0"/>
                <w:iCs/>
                <w:sz w:val="24"/>
                <w:szCs w:val="24"/>
              </w:rPr>
              <w:t>ā</w:t>
            </w:r>
            <w:r>
              <w:rPr>
                <w:b w:val="0"/>
                <w:iCs/>
                <w:sz w:val="24"/>
                <w:szCs w:val="24"/>
              </w:rPr>
              <w:t>, ka MK noteikumu projektā ietvertās normas nosaka tieši ar ES fondu vadībā iesaistītajām institūcijām saistītās tiesības un pienākumus</w:t>
            </w:r>
            <w:r w:rsidR="009A375A">
              <w:rPr>
                <w:b w:val="0"/>
                <w:iCs/>
                <w:sz w:val="24"/>
                <w:szCs w:val="24"/>
              </w:rPr>
              <w:t>, izņemot noteikumus attiecībā uz avansu saņemšanu un kontu atvēšanu Valsts kasē vai kredītiestādē</w:t>
            </w:r>
            <w:r>
              <w:rPr>
                <w:b w:val="0"/>
                <w:iCs/>
                <w:sz w:val="24"/>
                <w:szCs w:val="24"/>
              </w:rPr>
              <w:t xml:space="preserve">. </w:t>
            </w:r>
            <w:r w:rsidR="004D04B9">
              <w:rPr>
                <w:b w:val="0"/>
                <w:iCs/>
                <w:sz w:val="24"/>
                <w:szCs w:val="24"/>
              </w:rPr>
              <w:t>A</w:t>
            </w:r>
            <w:r w:rsidR="00BD28D2">
              <w:rPr>
                <w:b w:val="0"/>
                <w:iCs/>
                <w:sz w:val="24"/>
                <w:szCs w:val="24"/>
              </w:rPr>
              <w:t xml:space="preserve">ttiecīgi </w:t>
            </w:r>
            <w:r w:rsidR="009A375A">
              <w:rPr>
                <w:b w:val="0"/>
                <w:iCs/>
                <w:sz w:val="24"/>
                <w:szCs w:val="24"/>
              </w:rPr>
              <w:t xml:space="preserve"> ES fondu </w:t>
            </w:r>
            <w:r w:rsidR="004D04B9">
              <w:rPr>
                <w:b w:val="0"/>
                <w:iCs/>
                <w:sz w:val="24"/>
                <w:szCs w:val="24"/>
              </w:rPr>
              <w:t>2014.</w:t>
            </w:r>
            <w:r w:rsidR="009A375A">
              <w:rPr>
                <w:b w:val="0"/>
                <w:iCs/>
                <w:sz w:val="24"/>
                <w:szCs w:val="24"/>
              </w:rPr>
              <w:t>-</w:t>
            </w:r>
            <w:r w:rsidR="004D04B9">
              <w:rPr>
                <w:b w:val="0"/>
                <w:iCs/>
                <w:sz w:val="24"/>
                <w:szCs w:val="24"/>
              </w:rPr>
              <w:t>2020.gada plānošanas period</w:t>
            </w:r>
            <w:r w:rsidR="009A375A">
              <w:rPr>
                <w:b w:val="0"/>
                <w:iCs/>
                <w:sz w:val="24"/>
                <w:szCs w:val="24"/>
              </w:rPr>
              <w:t>ā,</w:t>
            </w:r>
            <w:r w:rsidR="004D04B9">
              <w:rPr>
                <w:b w:val="0"/>
                <w:iCs/>
                <w:sz w:val="24"/>
                <w:szCs w:val="24"/>
              </w:rPr>
              <w:t xml:space="preserve">, </w:t>
            </w:r>
            <w:r w:rsidR="00A75066">
              <w:rPr>
                <w:b w:val="0"/>
                <w:iCs/>
                <w:sz w:val="24"/>
                <w:szCs w:val="24"/>
              </w:rPr>
              <w:t xml:space="preserve">izstrādājot jauno tiesisko regulējumu, </w:t>
            </w:r>
            <w:r w:rsidR="004D04B9">
              <w:rPr>
                <w:b w:val="0"/>
                <w:iCs/>
                <w:sz w:val="24"/>
                <w:szCs w:val="24"/>
              </w:rPr>
              <w:t>n</w:t>
            </w:r>
            <w:r w:rsidR="00A343CA">
              <w:rPr>
                <w:b w:val="0"/>
                <w:iCs/>
                <w:sz w:val="24"/>
                <w:szCs w:val="24"/>
              </w:rPr>
              <w:t>ormas, kas saistītas ES fondu finansējuma s</w:t>
            </w:r>
            <w:r w:rsidR="004D04B9">
              <w:rPr>
                <w:b w:val="0"/>
                <w:iCs/>
                <w:sz w:val="24"/>
                <w:szCs w:val="24"/>
              </w:rPr>
              <w:t>a</w:t>
            </w:r>
            <w:r w:rsidR="00A343CA">
              <w:rPr>
                <w:b w:val="0"/>
                <w:iCs/>
                <w:sz w:val="24"/>
                <w:szCs w:val="24"/>
              </w:rPr>
              <w:t>ņēmēj</w:t>
            </w:r>
            <w:r w:rsidR="009A375A">
              <w:rPr>
                <w:b w:val="0"/>
                <w:iCs/>
                <w:sz w:val="24"/>
                <w:szCs w:val="24"/>
              </w:rPr>
              <w:t>a tiesībām un pienākumiem</w:t>
            </w:r>
            <w:r w:rsidR="00A343CA">
              <w:rPr>
                <w:b w:val="0"/>
                <w:iCs/>
                <w:sz w:val="24"/>
                <w:szCs w:val="24"/>
              </w:rPr>
              <w:t xml:space="preserve"> </w:t>
            </w:r>
            <w:r w:rsidR="009A375A">
              <w:rPr>
                <w:b w:val="0"/>
                <w:iCs/>
                <w:sz w:val="24"/>
                <w:szCs w:val="24"/>
              </w:rPr>
              <w:t xml:space="preserve">attiecībā uz maksājumu pieprasījumu iesniegšanu, pārbaudēm projekta īstenošanas vietā, iepirkumu </w:t>
            </w:r>
            <w:proofErr w:type="spellStart"/>
            <w:r w:rsidR="009A375A">
              <w:rPr>
                <w:b w:val="0"/>
                <w:iCs/>
                <w:sz w:val="24"/>
                <w:szCs w:val="24"/>
              </w:rPr>
              <w:t>pirmspārbaudēm</w:t>
            </w:r>
            <w:proofErr w:type="spellEnd"/>
            <w:r w:rsidR="009A375A">
              <w:rPr>
                <w:b w:val="0"/>
                <w:iCs/>
                <w:sz w:val="24"/>
                <w:szCs w:val="24"/>
              </w:rPr>
              <w:t xml:space="preserve"> un pārskatu par pievienotās vērtības nodokļa iekļaušanu attiecināmajās izmaksās ir iekļauti jau minētajā MK noteikumu projektā  “</w:t>
            </w:r>
            <w:r w:rsidR="009A375A" w:rsidRPr="00DA60B6">
              <w:rPr>
                <w:b w:val="0"/>
                <w:sz w:val="24"/>
                <w:szCs w:val="26"/>
              </w:rPr>
              <w:t>Kārtība, kādā veic Eiropas Savienības struktūrfondu un Kohēzijas fonda projektu pārbaudes 2014.-2020.gada plānošanas periodā”</w:t>
            </w:r>
            <w:r w:rsidR="009A375A">
              <w:rPr>
                <w:b w:val="0"/>
                <w:sz w:val="24"/>
                <w:szCs w:val="26"/>
              </w:rPr>
              <w:t xml:space="preserve">. </w:t>
            </w:r>
          </w:p>
          <w:p w14:paraId="35FDA3D1" w14:textId="77777777" w:rsidR="0091417B" w:rsidRDefault="00A343CA" w:rsidP="009F4C89">
            <w:pPr>
              <w:pStyle w:val="Heading3"/>
              <w:shd w:val="clear" w:color="auto" w:fill="FFFFFF"/>
              <w:spacing w:after="120"/>
              <w:ind w:left="98" w:right="57"/>
              <w:jc w:val="both"/>
              <w:rPr>
                <w:b w:val="0"/>
                <w:iCs/>
                <w:sz w:val="24"/>
                <w:szCs w:val="24"/>
              </w:rPr>
            </w:pPr>
            <w:r>
              <w:rPr>
                <w:b w:val="0"/>
                <w:iCs/>
                <w:sz w:val="24"/>
                <w:szCs w:val="24"/>
              </w:rPr>
              <w:t>Pamatojoties uz minēto Finanšu ministrija ir izstrādājusi MK noteikumu projektu, kas paredz noteikt kārtību, kādā:</w:t>
            </w:r>
          </w:p>
          <w:p w14:paraId="4ACDE9DF" w14:textId="07748B4C" w:rsidR="00A543D1" w:rsidRDefault="00A543D1" w:rsidP="00A543D1">
            <w:pPr>
              <w:pStyle w:val="Heading3"/>
              <w:shd w:val="clear" w:color="auto" w:fill="FFFFFF"/>
              <w:ind w:left="98" w:right="57"/>
              <w:jc w:val="both"/>
              <w:rPr>
                <w:b w:val="0"/>
                <w:sz w:val="24"/>
              </w:rPr>
            </w:pPr>
            <w:r>
              <w:rPr>
                <w:iCs/>
                <w:sz w:val="24"/>
                <w:szCs w:val="24"/>
              </w:rPr>
              <w:t xml:space="preserve">1. </w:t>
            </w:r>
            <w:r w:rsidR="009A375A" w:rsidRPr="009F4C89">
              <w:rPr>
                <w:iCs/>
                <w:sz w:val="24"/>
                <w:szCs w:val="24"/>
              </w:rPr>
              <w:t>V</w:t>
            </w:r>
            <w:r w:rsidR="00A343CA" w:rsidRPr="00E250B6">
              <w:rPr>
                <w:iCs/>
                <w:sz w:val="24"/>
                <w:szCs w:val="24"/>
              </w:rPr>
              <w:t xml:space="preserve">alsts budžetā plāno līdzekļus </w:t>
            </w:r>
            <w:r w:rsidR="009A375A">
              <w:rPr>
                <w:iCs/>
                <w:sz w:val="24"/>
                <w:szCs w:val="24"/>
              </w:rPr>
              <w:t>ES fondu</w:t>
            </w:r>
            <w:r w:rsidR="00A343CA" w:rsidRPr="00E250B6">
              <w:rPr>
                <w:iCs/>
                <w:sz w:val="24"/>
                <w:szCs w:val="24"/>
              </w:rPr>
              <w:t xml:space="preserve"> projektu īstenošanai</w:t>
            </w:r>
            <w:r w:rsidR="0017709E">
              <w:rPr>
                <w:iCs/>
                <w:sz w:val="24"/>
                <w:szCs w:val="24"/>
              </w:rPr>
              <w:t xml:space="preserve"> – </w:t>
            </w:r>
            <w:r w:rsidR="0017709E">
              <w:rPr>
                <w:b w:val="0"/>
                <w:iCs/>
                <w:sz w:val="24"/>
                <w:szCs w:val="24"/>
              </w:rPr>
              <w:t>tas ir, MK noteikumu projektā tiek paredzēta kārtība, kādā ES fondu vadībā iesaistītās institūcijas plāno nepieciešamo valsts budžeta līdzfinansējumu, plānojot specifisko atbalsta mērķu īstenošanu</w:t>
            </w:r>
            <w:r w:rsidR="009A375A">
              <w:rPr>
                <w:b w:val="0"/>
                <w:iCs/>
                <w:sz w:val="24"/>
                <w:szCs w:val="24"/>
              </w:rPr>
              <w:t>.</w:t>
            </w:r>
            <w:r>
              <w:rPr>
                <w:b w:val="0"/>
                <w:iCs/>
                <w:sz w:val="24"/>
                <w:szCs w:val="24"/>
              </w:rPr>
              <w:t xml:space="preserve"> </w:t>
            </w:r>
            <w:r>
              <w:t xml:space="preserve"> </w:t>
            </w:r>
            <w:r>
              <w:rPr>
                <w:b w:val="0"/>
                <w:sz w:val="24"/>
              </w:rPr>
              <w:t>MK noteikumi Nr.1041</w:t>
            </w:r>
            <w:r w:rsidRPr="00A543D1">
              <w:rPr>
                <w:b w:val="0"/>
                <w:sz w:val="24"/>
              </w:rPr>
              <w:t xml:space="preserve"> paredz, ka gadījumos, ja finansējuma saņēmējs ir valsts budžeta iestāde vai plānošanas reģions, tad valsts budžeta apakšprogrammās tiek plānotas atmaksu pozīcijas valsts budžeta ieņēmumos par šo līdzfinansējuma saņēmēju veiktajiem izdevumiem, un </w:t>
            </w:r>
            <w:r>
              <w:rPr>
                <w:b w:val="0"/>
                <w:sz w:val="24"/>
              </w:rPr>
              <w:t xml:space="preserve">atbildīgajai iestādei vai sadarbības iestādei </w:t>
            </w:r>
            <w:r w:rsidRPr="00A543D1">
              <w:rPr>
                <w:b w:val="0"/>
                <w:sz w:val="24"/>
              </w:rPr>
              <w:t xml:space="preserve">jāveic apstiprinātā programmas finansējuma atmaksa valsts budžeta ieņēmumos. Faktiski tiek veikta budžeta programmu izdevumu pārgrāmatošana, un atmaksu pozīcijām gadskārtējā valsts budžeta likumā ir informatīvs raksturs. Atbilstoši Finanšu ministrijas iniciatīvai par iespēju vienkāršot atmaksu plānošanas sistēmu valsts pamatbudžetā, </w:t>
            </w:r>
            <w:r>
              <w:rPr>
                <w:b w:val="0"/>
                <w:sz w:val="24"/>
              </w:rPr>
              <w:t>ES fondu 2014.-2020.gada plānošanas periodā plānots</w:t>
            </w:r>
            <w:r w:rsidRPr="00A543D1">
              <w:rPr>
                <w:b w:val="0"/>
                <w:sz w:val="24"/>
              </w:rPr>
              <w:t xml:space="preserve"> atteikties no atmaksu, kas veiktas no resursa „dotācija no vispārējiem ieņēmumiem atmaksām valsts pamatbudžetam”, plānošanas gadskārtējā valsts budžeta likumā, ar to atslogojot valsts budžetu no informācijas, kas nesniedz priekšstatu par reāli veiktajiem izdevumiem. </w:t>
            </w:r>
            <w:r>
              <w:rPr>
                <w:b w:val="0"/>
                <w:sz w:val="24"/>
              </w:rPr>
              <w:t xml:space="preserve">Šāda kārtība jau tiek piemērot </w:t>
            </w:r>
            <w:r w:rsidRPr="00A543D1">
              <w:rPr>
                <w:b w:val="0"/>
                <w:sz w:val="24"/>
              </w:rPr>
              <w:t>Eiropas Ekonomikas zonas finanšu instrumenta un Norvēģijas finanšu instrumenta 2009.–2014.gada perioda</w:t>
            </w:r>
            <w:r>
              <w:rPr>
                <w:b w:val="0"/>
                <w:sz w:val="24"/>
              </w:rPr>
              <w:t xml:space="preserve"> ieviešanā.</w:t>
            </w:r>
          </w:p>
          <w:p w14:paraId="24D7F262" w14:textId="291EB7B8" w:rsidR="00A343CA" w:rsidRPr="00E250B6" w:rsidRDefault="00A343CA" w:rsidP="00A543D1">
            <w:pPr>
              <w:pStyle w:val="Heading3"/>
              <w:shd w:val="clear" w:color="auto" w:fill="FFFFFF"/>
              <w:spacing w:after="120"/>
              <w:ind w:left="98" w:right="57"/>
              <w:jc w:val="both"/>
              <w:rPr>
                <w:iCs/>
                <w:sz w:val="24"/>
                <w:szCs w:val="24"/>
              </w:rPr>
            </w:pPr>
            <w:r w:rsidRPr="00E250B6">
              <w:rPr>
                <w:iCs/>
                <w:sz w:val="24"/>
                <w:szCs w:val="24"/>
              </w:rPr>
              <w:t xml:space="preserve">2. </w:t>
            </w:r>
            <w:r w:rsidR="009A375A">
              <w:rPr>
                <w:iCs/>
                <w:sz w:val="24"/>
                <w:szCs w:val="24"/>
              </w:rPr>
              <w:t>V</w:t>
            </w:r>
            <w:r w:rsidRPr="00E250B6">
              <w:rPr>
                <w:iCs/>
                <w:sz w:val="24"/>
                <w:szCs w:val="24"/>
              </w:rPr>
              <w:t>eic maksājumus</w:t>
            </w:r>
            <w:r w:rsidR="0017709E">
              <w:rPr>
                <w:iCs/>
                <w:sz w:val="24"/>
                <w:szCs w:val="24"/>
              </w:rPr>
              <w:t xml:space="preserve"> –</w:t>
            </w:r>
            <w:r w:rsidR="0017709E">
              <w:rPr>
                <w:b w:val="0"/>
                <w:iCs/>
                <w:sz w:val="24"/>
                <w:szCs w:val="24"/>
              </w:rPr>
              <w:t xml:space="preserve"> tas ir, MK noteikumu projektā tiek noteikti konkrētie </w:t>
            </w:r>
            <w:r w:rsidR="00EB2CCB">
              <w:rPr>
                <w:b w:val="0"/>
                <w:iCs/>
                <w:sz w:val="24"/>
                <w:szCs w:val="24"/>
              </w:rPr>
              <w:t xml:space="preserve">iespējamie </w:t>
            </w:r>
            <w:r w:rsidR="0017709E">
              <w:rPr>
                <w:b w:val="0"/>
                <w:iCs/>
                <w:sz w:val="24"/>
                <w:szCs w:val="24"/>
              </w:rPr>
              <w:t xml:space="preserve">maksājumi veidi ES </w:t>
            </w:r>
            <w:r w:rsidR="00252602">
              <w:rPr>
                <w:b w:val="0"/>
                <w:iCs/>
                <w:sz w:val="24"/>
                <w:szCs w:val="24"/>
              </w:rPr>
              <w:t xml:space="preserve">fondu projektu īstenošanas ietvaros, šo maksājumu </w:t>
            </w:r>
            <w:r w:rsidR="0017709E">
              <w:rPr>
                <w:b w:val="0"/>
                <w:iCs/>
                <w:sz w:val="24"/>
                <w:szCs w:val="24"/>
              </w:rPr>
              <w:t>veikšanas kārtība, termiņi. MK noteikumu projekts paredz noteik</w:t>
            </w:r>
            <w:r w:rsidR="00252602">
              <w:rPr>
                <w:b w:val="0"/>
                <w:iCs/>
                <w:sz w:val="24"/>
                <w:szCs w:val="24"/>
              </w:rPr>
              <w:t>t horizontālu</w:t>
            </w:r>
            <w:r w:rsidR="0017709E">
              <w:rPr>
                <w:b w:val="0"/>
                <w:iCs/>
                <w:sz w:val="24"/>
                <w:szCs w:val="24"/>
              </w:rPr>
              <w:t xml:space="preserve"> šo maksājuma veidu un veikšanas kārtības procesu, nosakot</w:t>
            </w:r>
            <w:r w:rsidR="00BE704B">
              <w:rPr>
                <w:b w:val="0"/>
                <w:iCs/>
                <w:sz w:val="24"/>
                <w:szCs w:val="24"/>
              </w:rPr>
              <w:t xml:space="preserve"> atsevišķus</w:t>
            </w:r>
            <w:r w:rsidR="0017709E">
              <w:rPr>
                <w:b w:val="0"/>
                <w:iCs/>
                <w:sz w:val="24"/>
                <w:szCs w:val="24"/>
              </w:rPr>
              <w:t xml:space="preserve"> gadījum</w:t>
            </w:r>
            <w:r w:rsidR="00BE704B">
              <w:rPr>
                <w:b w:val="0"/>
                <w:iCs/>
                <w:sz w:val="24"/>
                <w:szCs w:val="24"/>
              </w:rPr>
              <w:t>us</w:t>
            </w:r>
            <w:r w:rsidR="0017709E">
              <w:rPr>
                <w:b w:val="0"/>
                <w:iCs/>
                <w:sz w:val="24"/>
                <w:szCs w:val="24"/>
              </w:rPr>
              <w:t>, ka</w:t>
            </w:r>
            <w:r w:rsidR="00252602">
              <w:rPr>
                <w:b w:val="0"/>
                <w:iCs/>
                <w:sz w:val="24"/>
                <w:szCs w:val="24"/>
              </w:rPr>
              <w:t>d</w:t>
            </w:r>
            <w:r w:rsidR="0017709E">
              <w:rPr>
                <w:b w:val="0"/>
                <w:iCs/>
                <w:sz w:val="24"/>
                <w:szCs w:val="24"/>
              </w:rPr>
              <w:t xml:space="preserve"> </w:t>
            </w:r>
            <w:r w:rsidR="00BE704B">
              <w:rPr>
                <w:b w:val="0"/>
                <w:iCs/>
                <w:sz w:val="24"/>
                <w:szCs w:val="24"/>
              </w:rPr>
              <w:t xml:space="preserve">normatīvajā aktā par </w:t>
            </w:r>
            <w:r w:rsidR="0017709E">
              <w:rPr>
                <w:b w:val="0"/>
                <w:iCs/>
                <w:sz w:val="24"/>
                <w:szCs w:val="24"/>
              </w:rPr>
              <w:t>specifiskā atbalsta mērķ</w:t>
            </w:r>
            <w:r w:rsidR="00BE704B">
              <w:rPr>
                <w:b w:val="0"/>
                <w:iCs/>
                <w:sz w:val="24"/>
                <w:szCs w:val="24"/>
              </w:rPr>
              <w:t>a īstenošanu var</w:t>
            </w:r>
            <w:r w:rsidR="0017709E">
              <w:rPr>
                <w:b w:val="0"/>
                <w:iCs/>
                <w:sz w:val="24"/>
                <w:szCs w:val="24"/>
              </w:rPr>
              <w:t xml:space="preserve"> paredzēt </w:t>
            </w:r>
            <w:r w:rsidR="00BE704B">
              <w:rPr>
                <w:b w:val="0"/>
                <w:iCs/>
                <w:sz w:val="24"/>
                <w:szCs w:val="24"/>
              </w:rPr>
              <w:t>specifiskus nosacījumus</w:t>
            </w:r>
            <w:r w:rsidR="0017709E">
              <w:rPr>
                <w:b w:val="0"/>
                <w:iCs/>
                <w:sz w:val="24"/>
                <w:szCs w:val="24"/>
              </w:rPr>
              <w:t xml:space="preserve"> tieši konkrētajam specifiskajam atbalsta mērķim</w:t>
            </w:r>
            <w:r w:rsidR="009A375A" w:rsidRPr="00202435">
              <w:rPr>
                <w:b w:val="0"/>
                <w:iCs/>
                <w:sz w:val="24"/>
                <w:szCs w:val="24"/>
              </w:rPr>
              <w:t>.</w:t>
            </w:r>
            <w:r w:rsidR="00EE2249">
              <w:rPr>
                <w:b w:val="0"/>
                <w:iCs/>
                <w:sz w:val="24"/>
                <w:szCs w:val="24"/>
              </w:rPr>
              <w:t xml:space="preserve"> Līdzīgi, kā MK noteikumos Nr.1041, arī MK noteikumu projektā ir noteikts, kuri finansējuma saņēmēji un kādos gadījumos avansa saņemšanai atver kontu Valsts kasē vai kredītiestādē. Lai nodrošinātu lielāku kontroli pār valsts budžeta finanšu plūsmām un ievērojot Likumā par budžetu un finanšu vadību noteikto, paredzēts, ka finansējuma saņēmēji, kuri ir publiskas personas, kontu atver tikai Valsts kasē. Izņēmums noteikts tikai attiecībā uz gadījumiem, kad projekts klasificējams kā valsts atbalsts, jo, lai varētu šos avansus deklarēt Eiropas Komisijai, finansējuma saņēmējam ir jāiesniedz bankas garantija, taču Valsts kase šādas garantijas neizsniedz.</w:t>
            </w:r>
          </w:p>
          <w:p w14:paraId="0B7A4D3B" w14:textId="1EFE7C58" w:rsidR="00A343CA" w:rsidRPr="00E250B6" w:rsidRDefault="00A343CA" w:rsidP="00A543D1">
            <w:pPr>
              <w:pStyle w:val="Heading3"/>
              <w:shd w:val="clear" w:color="auto" w:fill="FFFFFF"/>
              <w:spacing w:after="120"/>
              <w:ind w:left="98" w:right="57"/>
              <w:jc w:val="both"/>
              <w:rPr>
                <w:iCs/>
                <w:sz w:val="24"/>
                <w:szCs w:val="24"/>
              </w:rPr>
            </w:pPr>
            <w:r w:rsidRPr="00E250B6">
              <w:rPr>
                <w:iCs/>
                <w:sz w:val="24"/>
                <w:szCs w:val="24"/>
              </w:rPr>
              <w:t xml:space="preserve">3. </w:t>
            </w:r>
            <w:r w:rsidR="009A375A">
              <w:rPr>
                <w:iCs/>
                <w:sz w:val="24"/>
                <w:szCs w:val="24"/>
              </w:rPr>
              <w:t>S</w:t>
            </w:r>
            <w:r w:rsidRPr="00E250B6">
              <w:rPr>
                <w:iCs/>
                <w:sz w:val="24"/>
                <w:szCs w:val="24"/>
              </w:rPr>
              <w:t>agatavo Eiropas Komisijai iesniedzamo maksājuma pieteikumu un konta slēgumu, kā arī koriģē Eiropas Komisijā iesniedzamajos pārskatos iekļauto  attiecināmo izdevumu apjomu</w:t>
            </w:r>
            <w:r w:rsidR="00E178A9" w:rsidRPr="00E178A9">
              <w:rPr>
                <w:b w:val="0"/>
                <w:iCs/>
                <w:sz w:val="24"/>
                <w:szCs w:val="24"/>
              </w:rPr>
              <w:t>,</w:t>
            </w:r>
            <w:r w:rsidR="00F0199E">
              <w:rPr>
                <w:iCs/>
                <w:sz w:val="24"/>
                <w:szCs w:val="24"/>
              </w:rPr>
              <w:t xml:space="preserve"> </w:t>
            </w:r>
            <w:r w:rsidR="00F0199E">
              <w:rPr>
                <w:b w:val="0"/>
                <w:iCs/>
                <w:sz w:val="24"/>
                <w:szCs w:val="24"/>
              </w:rPr>
              <w:t xml:space="preserve">tas ir, MK noteikumu projektā tiek noteikta </w:t>
            </w:r>
            <w:r w:rsidR="009A375A">
              <w:rPr>
                <w:b w:val="0"/>
                <w:iCs/>
                <w:sz w:val="24"/>
                <w:szCs w:val="24"/>
              </w:rPr>
              <w:t xml:space="preserve">ar </w:t>
            </w:r>
            <w:r w:rsidR="00F0199E">
              <w:rPr>
                <w:b w:val="0"/>
                <w:iCs/>
                <w:sz w:val="24"/>
                <w:szCs w:val="24"/>
              </w:rPr>
              <w:t>šī dokumenta sagatavošan</w:t>
            </w:r>
            <w:r w:rsidR="009A375A">
              <w:rPr>
                <w:b w:val="0"/>
                <w:iCs/>
                <w:sz w:val="24"/>
                <w:szCs w:val="24"/>
              </w:rPr>
              <w:t>u</w:t>
            </w:r>
            <w:r w:rsidR="00F0199E">
              <w:rPr>
                <w:b w:val="0"/>
                <w:iCs/>
                <w:sz w:val="24"/>
                <w:szCs w:val="24"/>
              </w:rPr>
              <w:t xml:space="preserve"> saistītie termiņi</w:t>
            </w:r>
            <w:r w:rsidR="009A375A">
              <w:rPr>
                <w:b w:val="0"/>
                <w:iCs/>
                <w:sz w:val="24"/>
                <w:szCs w:val="24"/>
              </w:rPr>
              <w:t>.</w:t>
            </w:r>
          </w:p>
          <w:p w14:paraId="5EDF1DA6" w14:textId="33AD494E" w:rsidR="00E250B6" w:rsidRPr="00D1527B" w:rsidRDefault="00A343CA" w:rsidP="00202435">
            <w:pPr>
              <w:pStyle w:val="Heading3"/>
              <w:shd w:val="clear" w:color="auto" w:fill="FFFFFF"/>
              <w:spacing w:before="0" w:after="120"/>
              <w:ind w:left="98" w:right="57"/>
              <w:jc w:val="both"/>
              <w:rPr>
                <w:b w:val="0"/>
                <w:iCs/>
                <w:sz w:val="24"/>
                <w:szCs w:val="24"/>
              </w:rPr>
            </w:pPr>
            <w:r w:rsidRPr="00E250B6">
              <w:rPr>
                <w:iCs/>
                <w:sz w:val="24"/>
                <w:szCs w:val="24"/>
              </w:rPr>
              <w:t xml:space="preserve">4. </w:t>
            </w:r>
            <w:r w:rsidR="009A375A">
              <w:rPr>
                <w:iCs/>
                <w:sz w:val="24"/>
                <w:szCs w:val="24"/>
              </w:rPr>
              <w:t>D</w:t>
            </w:r>
            <w:r w:rsidRPr="00E250B6">
              <w:rPr>
                <w:iCs/>
                <w:sz w:val="24"/>
                <w:szCs w:val="24"/>
              </w:rPr>
              <w:t>arbības programmas, prioritārā virziena, ieguldījumu prioritātes, specifiskā atbalsta mērķa</w:t>
            </w:r>
            <w:r w:rsidR="00D86312">
              <w:rPr>
                <w:iCs/>
                <w:sz w:val="24"/>
                <w:szCs w:val="24"/>
              </w:rPr>
              <w:t>, tā pasākuma</w:t>
            </w:r>
            <w:r w:rsidRPr="00E250B6">
              <w:rPr>
                <w:iCs/>
                <w:sz w:val="24"/>
                <w:szCs w:val="24"/>
              </w:rPr>
              <w:t xml:space="preserve"> vai projekta ietvaros vadošā iestāde uz laiku aptur veikto izdevumu turpmāku deklarēšanu Eiropas Komisijai</w:t>
            </w:r>
            <w:r w:rsidR="00F0199E">
              <w:rPr>
                <w:iCs/>
                <w:sz w:val="24"/>
                <w:szCs w:val="24"/>
              </w:rPr>
              <w:t xml:space="preserve"> – </w:t>
            </w:r>
            <w:r w:rsidR="00F0199E">
              <w:rPr>
                <w:b w:val="0"/>
                <w:iCs/>
                <w:sz w:val="24"/>
                <w:szCs w:val="24"/>
              </w:rPr>
              <w:t xml:space="preserve">tas ir, analogi kā </w:t>
            </w:r>
            <w:r w:rsidR="00D86312">
              <w:rPr>
                <w:b w:val="0"/>
                <w:iCs/>
                <w:sz w:val="24"/>
                <w:szCs w:val="24"/>
              </w:rPr>
              <w:t xml:space="preserve"> ES fondu </w:t>
            </w:r>
            <w:r w:rsidR="00F0199E">
              <w:rPr>
                <w:b w:val="0"/>
                <w:iCs/>
                <w:sz w:val="24"/>
                <w:szCs w:val="24"/>
              </w:rPr>
              <w:t>2007.</w:t>
            </w:r>
            <w:r w:rsidR="00D86312">
              <w:rPr>
                <w:b w:val="0"/>
                <w:iCs/>
                <w:sz w:val="24"/>
                <w:szCs w:val="24"/>
              </w:rPr>
              <w:t>-</w:t>
            </w:r>
            <w:r w:rsidR="00F0199E">
              <w:rPr>
                <w:b w:val="0"/>
                <w:iCs/>
                <w:sz w:val="24"/>
                <w:szCs w:val="24"/>
              </w:rPr>
              <w:t xml:space="preserve"> 2013.gada plānošanas perioda ietvaros tie noteikta procedūra un ar to saistītās tiesības un pienākumi ES fondu vadībā iesaistītajām institūcijām gadījumos</w:t>
            </w:r>
            <w:r w:rsidR="00252602">
              <w:rPr>
                <w:b w:val="0"/>
                <w:iCs/>
                <w:sz w:val="24"/>
                <w:szCs w:val="24"/>
              </w:rPr>
              <w:t>,</w:t>
            </w:r>
            <w:r w:rsidR="00F0199E">
              <w:rPr>
                <w:b w:val="0"/>
                <w:iCs/>
                <w:sz w:val="24"/>
                <w:szCs w:val="24"/>
              </w:rPr>
              <w:t xml:space="preserve"> ja ir objektīvs pamats izdevumu deklarēšanu Eiropas Komisijai uz laiku </w:t>
            </w:r>
            <w:r w:rsidR="00F0199E" w:rsidRPr="00F0199E">
              <w:rPr>
                <w:b w:val="0"/>
                <w:iCs/>
                <w:sz w:val="24"/>
                <w:szCs w:val="24"/>
              </w:rPr>
              <w:t xml:space="preserve">apturēt. </w:t>
            </w:r>
            <w:r w:rsidR="00202435">
              <w:rPr>
                <w:b w:val="0"/>
                <w:iCs/>
                <w:sz w:val="24"/>
                <w:szCs w:val="24"/>
              </w:rPr>
              <w:t xml:space="preserve">Pēc būtības šis regulējums ir tāds pats kā MK noteikumos Nr.1041 ietvertais regulējums par deklarēšanas apturēšanu. </w:t>
            </w:r>
            <w:r w:rsidR="00F0199E" w:rsidRPr="00F0199E">
              <w:rPr>
                <w:b w:val="0"/>
                <w:iCs/>
                <w:sz w:val="24"/>
                <w:szCs w:val="24"/>
              </w:rPr>
              <w:t xml:space="preserve">Šīs normas ir saistītas ar ES fondu vadībā </w:t>
            </w:r>
            <w:r w:rsidR="00F0199E" w:rsidRPr="00A543D1">
              <w:rPr>
                <w:b w:val="0"/>
                <w:iCs/>
                <w:sz w:val="24"/>
                <w:szCs w:val="24"/>
              </w:rPr>
              <w:t>iesaistīto institūciju rīcību un tiešā veidā neskar</w:t>
            </w:r>
            <w:r w:rsidR="00202435">
              <w:rPr>
                <w:b w:val="0"/>
                <w:iCs/>
                <w:sz w:val="24"/>
                <w:szCs w:val="24"/>
              </w:rPr>
              <w:t>s</w:t>
            </w:r>
            <w:r w:rsidR="00F0199E" w:rsidRPr="00A543D1">
              <w:rPr>
                <w:b w:val="0"/>
                <w:iCs/>
                <w:sz w:val="24"/>
                <w:szCs w:val="24"/>
              </w:rPr>
              <w:t xml:space="preserve"> ES fondu finansējumu saņēmējus</w:t>
            </w:r>
            <w:r w:rsidR="00202435">
              <w:rPr>
                <w:b w:val="0"/>
                <w:iCs/>
                <w:sz w:val="24"/>
                <w:szCs w:val="24"/>
              </w:rPr>
              <w:t>,</w:t>
            </w:r>
            <w:r w:rsidR="00F0199E" w:rsidRPr="00A543D1">
              <w:rPr>
                <w:b w:val="0"/>
                <w:iCs/>
                <w:sz w:val="24"/>
                <w:szCs w:val="24"/>
              </w:rPr>
              <w:t xml:space="preserve"> </w:t>
            </w:r>
            <w:r w:rsidR="00202435" w:rsidRPr="00202435">
              <w:rPr>
                <w:b w:val="0"/>
                <w:sz w:val="24"/>
              </w:rPr>
              <w:t xml:space="preserve">kas projektu īstenojuši labticīgi, ievērojot normatīvajos aktos un  līgumā vai vienošanās par ES fondu projekta īstenošanu ietvertās prasības, respektīvi, maksājumi finansējuma saņēmējiem tiks nodrošināti normatīvajos aktos un līgumā vai vienošanās noteiktajā kārtībā. Neatbilstību konstatēšana projektos un neatbilstoši veikto izdevumu atgūšana notiks saskaņā ar MK noteikumiem par kārtību, kādā noraksta, ietur vai atgūst neatbilstoši veiktos izdevumus. </w:t>
            </w:r>
          </w:p>
        </w:tc>
      </w:tr>
      <w:tr w:rsidR="00DA6C86" w:rsidRPr="00DD49B6" w14:paraId="5EDF1DAB" w14:textId="77777777" w:rsidTr="00176CB2">
        <w:trPr>
          <w:trHeight w:val="476"/>
        </w:trPr>
        <w:tc>
          <w:tcPr>
            <w:tcW w:w="217" w:type="pct"/>
          </w:tcPr>
          <w:p w14:paraId="5EDF1DA8" w14:textId="55D6F9E9" w:rsidR="00DA6C86" w:rsidRPr="00DD49B6" w:rsidRDefault="00DA6C86" w:rsidP="00176CB2">
            <w:pPr>
              <w:pStyle w:val="naiskr"/>
              <w:spacing w:before="0" w:beforeAutospacing="0" w:after="0" w:afterAutospacing="0"/>
              <w:ind w:right="57"/>
              <w:jc w:val="center"/>
            </w:pPr>
            <w:r w:rsidRPr="00DD49B6">
              <w:lastRenderedPageBreak/>
              <w:t>3.</w:t>
            </w:r>
          </w:p>
        </w:tc>
        <w:tc>
          <w:tcPr>
            <w:tcW w:w="1749" w:type="pct"/>
          </w:tcPr>
          <w:p w14:paraId="5EDF1DA9" w14:textId="77777777" w:rsidR="00DA6C86" w:rsidRPr="00DD49B6" w:rsidRDefault="00DA6C86" w:rsidP="00F57E68">
            <w:pPr>
              <w:pStyle w:val="naiskr"/>
              <w:spacing w:before="0" w:beforeAutospacing="0" w:after="0" w:afterAutospacing="0"/>
              <w:ind w:left="57" w:right="57"/>
            </w:pPr>
            <w:r w:rsidRPr="00DD49B6">
              <w:t>Projekta izstrādē iesaistītās institūcijas</w:t>
            </w:r>
          </w:p>
        </w:tc>
        <w:tc>
          <w:tcPr>
            <w:tcW w:w="3034" w:type="pct"/>
          </w:tcPr>
          <w:p w14:paraId="5EDF1DAA" w14:textId="66890BF5" w:rsidR="00DA6C86" w:rsidRPr="001F0072" w:rsidRDefault="001F0072" w:rsidP="00D86312">
            <w:pPr>
              <w:spacing w:after="120" w:line="240" w:lineRule="auto"/>
              <w:ind w:left="57" w:right="57"/>
              <w:jc w:val="both"/>
              <w:rPr>
                <w:rFonts w:ascii="Times New Roman" w:hAnsi="Times New Roman" w:cs="Times New Roman"/>
                <w:sz w:val="24"/>
                <w:szCs w:val="24"/>
              </w:rPr>
            </w:pPr>
            <w:r w:rsidRPr="001F0072">
              <w:rPr>
                <w:rFonts w:ascii="Times New Roman" w:hAnsi="Times New Roman" w:cs="Times New Roman"/>
                <w:sz w:val="24"/>
                <w:szCs w:val="24"/>
              </w:rPr>
              <w:t>Finanšu</w:t>
            </w:r>
            <w:r w:rsidR="003D38D2">
              <w:rPr>
                <w:rFonts w:ascii="Times New Roman" w:hAnsi="Times New Roman" w:cs="Times New Roman"/>
                <w:sz w:val="24"/>
                <w:szCs w:val="24"/>
              </w:rPr>
              <w:t xml:space="preserve"> ministrija, </w:t>
            </w:r>
            <w:r w:rsidRPr="001F0072">
              <w:rPr>
                <w:rFonts w:ascii="Times New Roman" w:hAnsi="Times New Roman" w:cs="Times New Roman"/>
                <w:sz w:val="24"/>
                <w:szCs w:val="24"/>
              </w:rPr>
              <w:t>Centrālā finanšu un līgumu aģentūra</w:t>
            </w:r>
            <w:r w:rsidR="003D38D2">
              <w:rPr>
                <w:rFonts w:ascii="Times New Roman" w:hAnsi="Times New Roman" w:cs="Times New Roman"/>
                <w:sz w:val="24"/>
                <w:szCs w:val="24"/>
              </w:rPr>
              <w:t>, Valsts kase</w:t>
            </w:r>
            <w:r w:rsidR="00E250B6">
              <w:rPr>
                <w:rFonts w:ascii="Times New Roman" w:hAnsi="Times New Roman" w:cs="Times New Roman"/>
                <w:sz w:val="24"/>
                <w:szCs w:val="24"/>
              </w:rPr>
              <w:t>.</w:t>
            </w:r>
          </w:p>
        </w:tc>
      </w:tr>
      <w:tr w:rsidR="00DA6C86" w:rsidRPr="00DD49B6" w14:paraId="5EDF1DB0" w14:textId="77777777" w:rsidTr="00900304">
        <w:trPr>
          <w:trHeight w:val="581"/>
        </w:trPr>
        <w:tc>
          <w:tcPr>
            <w:tcW w:w="217" w:type="pct"/>
          </w:tcPr>
          <w:p w14:paraId="5EDF1DAC" w14:textId="77777777" w:rsidR="00DA6C86" w:rsidRPr="00DD49B6" w:rsidRDefault="00DA6C86" w:rsidP="00176CB2">
            <w:pPr>
              <w:pStyle w:val="naiskr"/>
              <w:spacing w:before="0" w:beforeAutospacing="0" w:after="0" w:afterAutospacing="0"/>
              <w:ind w:right="57"/>
              <w:jc w:val="center"/>
            </w:pPr>
            <w:r w:rsidRPr="00DD49B6">
              <w:t>4.</w:t>
            </w:r>
          </w:p>
        </w:tc>
        <w:tc>
          <w:tcPr>
            <w:tcW w:w="1749" w:type="pct"/>
          </w:tcPr>
          <w:p w14:paraId="5EDF1DAD" w14:textId="77777777" w:rsidR="00DA6C86" w:rsidRPr="00DD49B6" w:rsidRDefault="00DA6C86" w:rsidP="00F57E68">
            <w:pPr>
              <w:pStyle w:val="naiskr"/>
              <w:spacing w:before="0" w:beforeAutospacing="0" w:after="0" w:afterAutospacing="0"/>
              <w:ind w:left="57" w:right="57"/>
            </w:pPr>
            <w:r w:rsidRPr="00DD49B6">
              <w:t>Cita informācija</w:t>
            </w:r>
          </w:p>
        </w:tc>
        <w:tc>
          <w:tcPr>
            <w:tcW w:w="3034" w:type="pct"/>
          </w:tcPr>
          <w:p w14:paraId="5EDF1DAF" w14:textId="47C94749" w:rsidR="00E74E50" w:rsidRPr="00DD49B6" w:rsidRDefault="001F0072" w:rsidP="00F57E68">
            <w:pPr>
              <w:pStyle w:val="naiskr"/>
              <w:spacing w:before="0" w:beforeAutospacing="0" w:after="0" w:afterAutospacing="0"/>
              <w:ind w:left="57" w:right="57"/>
            </w:pPr>
            <w:r>
              <w:t>Nav.</w:t>
            </w:r>
          </w:p>
        </w:tc>
      </w:tr>
    </w:tbl>
    <w:p w14:paraId="79882BB9" w14:textId="77777777" w:rsidR="00694976" w:rsidRDefault="00694976" w:rsidP="00171D36">
      <w:pPr>
        <w:spacing w:after="0" w:line="240" w:lineRule="auto"/>
        <w:rPr>
          <w:rFonts w:ascii="Times New Roman" w:hAnsi="Times New Roman" w:cs="Times New Roman"/>
          <w:sz w:val="24"/>
          <w:szCs w:val="24"/>
        </w:rPr>
      </w:pPr>
    </w:p>
    <w:tbl>
      <w:tblPr>
        <w:tblStyle w:val="TableGrid"/>
        <w:tblW w:w="9073" w:type="dxa"/>
        <w:tblInd w:w="-284" w:type="dxa"/>
        <w:tblLook w:val="04A0" w:firstRow="1" w:lastRow="0" w:firstColumn="1" w:lastColumn="0" w:noHBand="0" w:noVBand="1"/>
      </w:tblPr>
      <w:tblGrid>
        <w:gridCol w:w="539"/>
        <w:gridCol w:w="3402"/>
        <w:gridCol w:w="5132"/>
      </w:tblGrid>
      <w:tr w:rsidR="00900304" w14:paraId="7401C358" w14:textId="77777777" w:rsidTr="0014724B">
        <w:tc>
          <w:tcPr>
            <w:tcW w:w="9073" w:type="dxa"/>
            <w:gridSpan w:val="3"/>
            <w:tcBorders>
              <w:top w:val="nil"/>
              <w:left w:val="nil"/>
              <w:bottom w:val="single" w:sz="4" w:space="0" w:color="auto"/>
              <w:right w:val="nil"/>
            </w:tcBorders>
          </w:tcPr>
          <w:p w14:paraId="2ACF7680" w14:textId="77777777" w:rsidR="00900304" w:rsidRPr="00F56EA8" w:rsidRDefault="00900304" w:rsidP="00900304">
            <w:pPr>
              <w:ind w:right="57"/>
              <w:rPr>
                <w:rFonts w:ascii="Times New Roman" w:eastAsia="Times New Roman" w:hAnsi="Times New Roman" w:cs="Times New Roman"/>
                <w:b/>
                <w:sz w:val="24"/>
                <w:szCs w:val="24"/>
              </w:rPr>
            </w:pPr>
          </w:p>
        </w:tc>
      </w:tr>
      <w:tr w:rsidR="00900304" w14:paraId="73F9F620" w14:textId="77777777" w:rsidTr="0014724B">
        <w:tc>
          <w:tcPr>
            <w:tcW w:w="9073" w:type="dxa"/>
            <w:gridSpan w:val="3"/>
            <w:tcBorders>
              <w:top w:val="single" w:sz="4" w:space="0" w:color="auto"/>
            </w:tcBorders>
          </w:tcPr>
          <w:p w14:paraId="077B01FE" w14:textId="77777777" w:rsidR="00900304" w:rsidRPr="00F56EA8" w:rsidRDefault="00900304" w:rsidP="00C171CB">
            <w:pPr>
              <w:ind w:right="57"/>
              <w:jc w:val="center"/>
              <w:rPr>
                <w:rFonts w:ascii="Times New Roman" w:eastAsia="Times New Roman" w:hAnsi="Times New Roman" w:cs="Times New Roman"/>
                <w:b/>
                <w:sz w:val="24"/>
                <w:szCs w:val="24"/>
              </w:rPr>
            </w:pPr>
            <w:r w:rsidRPr="00F56EA8">
              <w:rPr>
                <w:rFonts w:ascii="Times New Roman" w:eastAsia="Times New Roman" w:hAnsi="Times New Roman" w:cs="Times New Roman"/>
                <w:b/>
                <w:sz w:val="24"/>
                <w:szCs w:val="24"/>
              </w:rPr>
              <w:t>II. Tiesību akta projekta ietekme uz sabiedrību, tautsaimniecības attīstību</w:t>
            </w:r>
          </w:p>
          <w:p w14:paraId="15082180" w14:textId="77777777" w:rsidR="00900304" w:rsidRDefault="00900304" w:rsidP="00C171CB">
            <w:pPr>
              <w:jc w:val="center"/>
              <w:rPr>
                <w:rFonts w:ascii="Times New Roman" w:hAnsi="Times New Roman" w:cs="Times New Roman"/>
                <w:sz w:val="24"/>
                <w:szCs w:val="24"/>
              </w:rPr>
            </w:pPr>
            <w:r w:rsidRPr="00F56EA8">
              <w:rPr>
                <w:rFonts w:ascii="Times New Roman" w:eastAsia="Times New Roman" w:hAnsi="Times New Roman" w:cs="Times New Roman"/>
                <w:b/>
                <w:sz w:val="24"/>
                <w:szCs w:val="24"/>
              </w:rPr>
              <w:t>un administratīvo slogu</w:t>
            </w:r>
          </w:p>
        </w:tc>
      </w:tr>
      <w:tr w:rsidR="00F56EA8" w14:paraId="7AD61D21" w14:textId="77777777" w:rsidTr="0014724B">
        <w:tc>
          <w:tcPr>
            <w:tcW w:w="539" w:type="dxa"/>
          </w:tcPr>
          <w:p w14:paraId="4DD6A230" w14:textId="03C8F735" w:rsidR="00F56EA8" w:rsidRDefault="00F56EA8" w:rsidP="00F56EA8">
            <w:pPr>
              <w:rPr>
                <w:rFonts w:ascii="Times New Roman" w:hAnsi="Times New Roman" w:cs="Times New Roman"/>
                <w:sz w:val="24"/>
                <w:szCs w:val="24"/>
              </w:rPr>
            </w:pPr>
            <w:r w:rsidRPr="00F56EA8">
              <w:rPr>
                <w:rFonts w:ascii="Times New Roman" w:eastAsia="Times New Roman" w:hAnsi="Times New Roman" w:cs="Times New Roman"/>
                <w:sz w:val="24"/>
                <w:szCs w:val="24"/>
              </w:rPr>
              <w:t>1.</w:t>
            </w:r>
          </w:p>
        </w:tc>
        <w:tc>
          <w:tcPr>
            <w:tcW w:w="3402" w:type="dxa"/>
          </w:tcPr>
          <w:p w14:paraId="3E18FADB" w14:textId="4FC06340" w:rsidR="00F56EA8" w:rsidRDefault="00F56EA8" w:rsidP="00F56EA8">
            <w:pPr>
              <w:rPr>
                <w:rFonts w:ascii="Times New Roman" w:hAnsi="Times New Roman" w:cs="Times New Roman"/>
                <w:sz w:val="24"/>
                <w:szCs w:val="24"/>
              </w:rPr>
            </w:pPr>
            <w:r w:rsidRPr="00F56EA8">
              <w:rPr>
                <w:rFonts w:ascii="Times New Roman" w:eastAsia="Times New Roman" w:hAnsi="Times New Roman" w:cs="Times New Roman"/>
                <w:sz w:val="24"/>
                <w:szCs w:val="24"/>
              </w:rPr>
              <w:t xml:space="preserve">Sabiedrības </w:t>
            </w:r>
            <w:proofErr w:type="spellStart"/>
            <w:r w:rsidRPr="00F56EA8">
              <w:rPr>
                <w:rFonts w:ascii="Times New Roman" w:eastAsia="Times New Roman" w:hAnsi="Times New Roman" w:cs="Times New Roman"/>
                <w:sz w:val="24"/>
                <w:szCs w:val="24"/>
              </w:rPr>
              <w:t>mērķgrupas</w:t>
            </w:r>
            <w:proofErr w:type="spellEnd"/>
            <w:r w:rsidRPr="00F56EA8">
              <w:rPr>
                <w:rFonts w:ascii="Times New Roman" w:eastAsia="Times New Roman" w:hAnsi="Times New Roman" w:cs="Times New Roman"/>
                <w:sz w:val="24"/>
                <w:szCs w:val="24"/>
              </w:rPr>
              <w:t>, kuras tiesiskais regulējums ietekmē vai varētu ietekmēt</w:t>
            </w:r>
          </w:p>
        </w:tc>
        <w:tc>
          <w:tcPr>
            <w:tcW w:w="5132" w:type="dxa"/>
          </w:tcPr>
          <w:p w14:paraId="5F5C8138" w14:textId="68D35A7B" w:rsidR="00F56EA8" w:rsidRDefault="00E250B6" w:rsidP="00CB2E5A">
            <w:pPr>
              <w:ind w:left="57" w:right="57"/>
              <w:jc w:val="both"/>
              <w:rPr>
                <w:rFonts w:ascii="Times New Roman" w:hAnsi="Times New Roman" w:cs="Times New Roman"/>
                <w:sz w:val="24"/>
                <w:szCs w:val="24"/>
              </w:rPr>
            </w:pPr>
            <w:r>
              <w:rPr>
                <w:rFonts w:ascii="Times New Roman" w:hAnsi="Times New Roman" w:cs="Times New Roman"/>
                <w:sz w:val="24"/>
                <w:szCs w:val="24"/>
              </w:rPr>
              <w:t>ES fondu vadībā iesaistītās institūcijas.</w:t>
            </w:r>
          </w:p>
        </w:tc>
      </w:tr>
      <w:tr w:rsidR="00F56EA8" w14:paraId="1FC65FAB" w14:textId="77777777" w:rsidTr="0014724B">
        <w:tc>
          <w:tcPr>
            <w:tcW w:w="539" w:type="dxa"/>
          </w:tcPr>
          <w:p w14:paraId="03286863" w14:textId="4CFF368F" w:rsidR="00F56EA8" w:rsidRDefault="00F56EA8" w:rsidP="00F56EA8">
            <w:pPr>
              <w:rPr>
                <w:rFonts w:ascii="Times New Roman" w:hAnsi="Times New Roman" w:cs="Times New Roman"/>
                <w:sz w:val="24"/>
                <w:szCs w:val="24"/>
              </w:rPr>
            </w:pPr>
            <w:r w:rsidRPr="00F56EA8">
              <w:rPr>
                <w:rFonts w:ascii="Times New Roman" w:eastAsia="Times New Roman" w:hAnsi="Times New Roman" w:cs="Times New Roman"/>
                <w:sz w:val="24"/>
                <w:szCs w:val="24"/>
              </w:rPr>
              <w:t>2.</w:t>
            </w:r>
          </w:p>
        </w:tc>
        <w:tc>
          <w:tcPr>
            <w:tcW w:w="3402" w:type="dxa"/>
          </w:tcPr>
          <w:p w14:paraId="403958EF" w14:textId="75DCEBC8" w:rsidR="00F56EA8" w:rsidRDefault="00F56EA8" w:rsidP="00F56EA8">
            <w:pPr>
              <w:rPr>
                <w:rFonts w:ascii="Times New Roman" w:hAnsi="Times New Roman" w:cs="Times New Roman"/>
                <w:sz w:val="24"/>
                <w:szCs w:val="24"/>
              </w:rPr>
            </w:pPr>
            <w:r w:rsidRPr="00F56EA8">
              <w:rPr>
                <w:rFonts w:ascii="Times New Roman" w:eastAsia="Times New Roman" w:hAnsi="Times New Roman" w:cs="Times New Roman"/>
                <w:sz w:val="24"/>
                <w:szCs w:val="24"/>
              </w:rPr>
              <w:t>Tiesiskā regulējuma ietekme uz tautsaimniecību un administratīvo slogu</w:t>
            </w:r>
          </w:p>
        </w:tc>
        <w:tc>
          <w:tcPr>
            <w:tcW w:w="5132" w:type="dxa"/>
          </w:tcPr>
          <w:p w14:paraId="7315A0CA" w14:textId="180B31DE" w:rsidR="00F56EA8" w:rsidRPr="008E441B" w:rsidRDefault="00252602" w:rsidP="00D86312">
            <w:pPr>
              <w:shd w:val="clear" w:color="auto" w:fill="FFFFFF"/>
              <w:jc w:val="both"/>
              <w:rPr>
                <w:rFonts w:ascii="Times New Roman" w:hAnsi="Times New Roman" w:cs="Times New Roman"/>
                <w:sz w:val="24"/>
                <w:szCs w:val="24"/>
              </w:rPr>
            </w:pPr>
            <w:r>
              <w:rPr>
                <w:rFonts w:ascii="Times New Roman" w:hAnsi="Times New Roman" w:cs="Times New Roman"/>
                <w:sz w:val="24"/>
                <w:szCs w:val="24"/>
              </w:rPr>
              <w:t>MK noteikumu projekta ietva</w:t>
            </w:r>
            <w:r w:rsidR="00E250B6">
              <w:rPr>
                <w:rFonts w:ascii="Times New Roman" w:hAnsi="Times New Roman" w:cs="Times New Roman"/>
                <w:sz w:val="24"/>
                <w:szCs w:val="24"/>
              </w:rPr>
              <w:t xml:space="preserve">ros tiks noregulēts process, kādā </w:t>
            </w:r>
            <w:r w:rsidR="00D86312">
              <w:rPr>
                <w:rFonts w:ascii="Times New Roman" w:hAnsi="Times New Roman" w:cs="Times New Roman"/>
                <w:sz w:val="24"/>
                <w:szCs w:val="24"/>
              </w:rPr>
              <w:t xml:space="preserve">ES fondu </w:t>
            </w:r>
            <w:r w:rsidR="00E250B6">
              <w:rPr>
                <w:rFonts w:ascii="Times New Roman" w:hAnsi="Times New Roman" w:cs="Times New Roman"/>
                <w:sz w:val="24"/>
                <w:szCs w:val="24"/>
              </w:rPr>
              <w:t>2014.</w:t>
            </w:r>
            <w:r w:rsidR="00D86312">
              <w:rPr>
                <w:rFonts w:ascii="Times New Roman" w:hAnsi="Times New Roman" w:cs="Times New Roman"/>
                <w:sz w:val="24"/>
                <w:szCs w:val="24"/>
              </w:rPr>
              <w:t>-</w:t>
            </w:r>
            <w:r w:rsidR="00E250B6">
              <w:rPr>
                <w:rFonts w:ascii="Times New Roman" w:hAnsi="Times New Roman" w:cs="Times New Roman"/>
                <w:sz w:val="24"/>
                <w:szCs w:val="24"/>
              </w:rPr>
              <w:t>2020.gada ieviešan</w:t>
            </w:r>
            <w:r w:rsidR="00D86312">
              <w:rPr>
                <w:rFonts w:ascii="Times New Roman" w:hAnsi="Times New Roman" w:cs="Times New Roman"/>
                <w:sz w:val="24"/>
                <w:szCs w:val="24"/>
              </w:rPr>
              <w:t>ā</w:t>
            </w:r>
            <w:r w:rsidR="00E250B6">
              <w:rPr>
                <w:rFonts w:ascii="Times New Roman" w:hAnsi="Times New Roman" w:cs="Times New Roman"/>
                <w:sz w:val="24"/>
                <w:szCs w:val="24"/>
              </w:rPr>
              <w:t xml:space="preserve"> tiks nodrošināts valsts budžeta līdzfinansējuma ES fondu projektiem plānošanas process. </w:t>
            </w:r>
            <w:r w:rsidR="00F56EA8" w:rsidRPr="00F56EA8">
              <w:rPr>
                <w:rFonts w:ascii="Times New Roman" w:hAnsi="Times New Roman" w:cs="Times New Roman"/>
                <w:sz w:val="24"/>
                <w:szCs w:val="24"/>
              </w:rPr>
              <w:t xml:space="preserve">Ņemot vērā plānotās ES fondu investīcijas 4,4 </w:t>
            </w:r>
            <w:proofErr w:type="spellStart"/>
            <w:r w:rsidR="00F56EA8" w:rsidRPr="00F56EA8">
              <w:rPr>
                <w:rFonts w:ascii="Times New Roman" w:hAnsi="Times New Roman" w:cs="Times New Roman"/>
                <w:sz w:val="24"/>
                <w:szCs w:val="24"/>
              </w:rPr>
              <w:t>miljd</w:t>
            </w:r>
            <w:proofErr w:type="spellEnd"/>
            <w:r w:rsidR="00F56EA8" w:rsidRPr="00F56EA8">
              <w:rPr>
                <w:rFonts w:ascii="Times New Roman" w:hAnsi="Times New Roman" w:cs="Times New Roman"/>
                <w:sz w:val="24"/>
                <w:szCs w:val="24"/>
              </w:rPr>
              <w:t xml:space="preserve">. </w:t>
            </w:r>
            <w:proofErr w:type="spellStart"/>
            <w:r w:rsidR="00F56EA8" w:rsidRPr="00F56EA8">
              <w:rPr>
                <w:rFonts w:ascii="Times New Roman" w:hAnsi="Times New Roman" w:cs="Times New Roman"/>
                <w:sz w:val="24"/>
                <w:szCs w:val="24"/>
              </w:rPr>
              <w:t>euro</w:t>
            </w:r>
            <w:proofErr w:type="spellEnd"/>
            <w:r w:rsidR="00F56EA8" w:rsidRPr="00F56EA8">
              <w:rPr>
                <w:rFonts w:ascii="Times New Roman" w:hAnsi="Times New Roman" w:cs="Times New Roman"/>
                <w:sz w:val="24"/>
                <w:szCs w:val="24"/>
              </w:rPr>
              <w:t xml:space="preserve"> apmērā laika posmā no 2014. līdz 2020.gadam, tiesiskais regulējums pozitīvi ietekmēs visas tautsaimniecības jomas</w:t>
            </w:r>
            <w:r w:rsidR="00E250B6">
              <w:rPr>
                <w:rFonts w:ascii="Times New Roman" w:hAnsi="Times New Roman" w:cs="Times New Roman"/>
                <w:sz w:val="24"/>
                <w:szCs w:val="24"/>
              </w:rPr>
              <w:t>, jo nodrošinās skaidru nacionālo tiesisko regulējumu šo investīciju apritei.</w:t>
            </w:r>
          </w:p>
        </w:tc>
      </w:tr>
      <w:tr w:rsidR="00F56EA8" w14:paraId="5905BFFD" w14:textId="77777777" w:rsidTr="0014724B">
        <w:tc>
          <w:tcPr>
            <w:tcW w:w="539" w:type="dxa"/>
          </w:tcPr>
          <w:p w14:paraId="664A2215" w14:textId="37304FEA" w:rsidR="00F56EA8" w:rsidRDefault="00F56EA8" w:rsidP="00F56EA8">
            <w:pPr>
              <w:rPr>
                <w:rFonts w:ascii="Times New Roman" w:hAnsi="Times New Roman" w:cs="Times New Roman"/>
                <w:sz w:val="24"/>
                <w:szCs w:val="24"/>
              </w:rPr>
            </w:pPr>
            <w:r w:rsidRPr="00F56EA8">
              <w:rPr>
                <w:rFonts w:ascii="Times New Roman" w:eastAsia="Times New Roman" w:hAnsi="Times New Roman" w:cs="Times New Roman"/>
                <w:sz w:val="24"/>
                <w:szCs w:val="24"/>
              </w:rPr>
              <w:t>3.</w:t>
            </w:r>
          </w:p>
        </w:tc>
        <w:tc>
          <w:tcPr>
            <w:tcW w:w="3402" w:type="dxa"/>
          </w:tcPr>
          <w:p w14:paraId="450A6322" w14:textId="537691EF" w:rsidR="00F56EA8" w:rsidRDefault="00F56EA8" w:rsidP="00F56EA8">
            <w:pPr>
              <w:rPr>
                <w:rFonts w:ascii="Times New Roman" w:hAnsi="Times New Roman" w:cs="Times New Roman"/>
                <w:sz w:val="24"/>
                <w:szCs w:val="24"/>
              </w:rPr>
            </w:pPr>
            <w:r w:rsidRPr="00F56EA8">
              <w:rPr>
                <w:rFonts w:ascii="Times New Roman" w:eastAsia="Times New Roman" w:hAnsi="Times New Roman" w:cs="Times New Roman"/>
                <w:sz w:val="24"/>
                <w:szCs w:val="24"/>
              </w:rPr>
              <w:t>Administratīvo izmaksu monetārs novērtējums</w:t>
            </w:r>
          </w:p>
        </w:tc>
        <w:tc>
          <w:tcPr>
            <w:tcW w:w="5132" w:type="dxa"/>
          </w:tcPr>
          <w:p w14:paraId="3A89F195" w14:textId="7231B671" w:rsidR="00F56EA8" w:rsidRPr="008E441B" w:rsidRDefault="00D86312" w:rsidP="00275AF6">
            <w:pPr>
              <w:jc w:val="both"/>
              <w:rPr>
                <w:rFonts w:ascii="Times New Roman" w:hAnsi="Times New Roman" w:cs="Times New Roman"/>
                <w:sz w:val="24"/>
                <w:szCs w:val="24"/>
              </w:rPr>
            </w:pPr>
            <w:r>
              <w:rPr>
                <w:rFonts w:ascii="Times New Roman" w:hAnsi="Times New Roman" w:cs="Times New Roman"/>
                <w:sz w:val="24"/>
                <w:szCs w:val="24"/>
              </w:rPr>
              <w:t>Nav attiecināms</w:t>
            </w:r>
          </w:p>
        </w:tc>
      </w:tr>
      <w:tr w:rsidR="00F56EA8" w14:paraId="735418E3" w14:textId="77777777" w:rsidTr="0014724B">
        <w:tc>
          <w:tcPr>
            <w:tcW w:w="539" w:type="dxa"/>
          </w:tcPr>
          <w:p w14:paraId="4CA3251A" w14:textId="5CECBF14" w:rsidR="00F56EA8" w:rsidRDefault="00F56EA8" w:rsidP="00F56EA8">
            <w:pPr>
              <w:rPr>
                <w:rFonts w:ascii="Times New Roman" w:hAnsi="Times New Roman" w:cs="Times New Roman"/>
                <w:sz w:val="24"/>
                <w:szCs w:val="24"/>
              </w:rPr>
            </w:pPr>
            <w:r w:rsidRPr="00F56EA8">
              <w:rPr>
                <w:rFonts w:ascii="Times New Roman" w:eastAsia="Times New Roman" w:hAnsi="Times New Roman" w:cs="Times New Roman"/>
                <w:sz w:val="24"/>
                <w:szCs w:val="24"/>
              </w:rPr>
              <w:t>4.</w:t>
            </w:r>
          </w:p>
        </w:tc>
        <w:tc>
          <w:tcPr>
            <w:tcW w:w="3402" w:type="dxa"/>
          </w:tcPr>
          <w:p w14:paraId="29D32845" w14:textId="016B5283" w:rsidR="00F56EA8" w:rsidRDefault="00F56EA8" w:rsidP="00F56EA8">
            <w:pPr>
              <w:rPr>
                <w:rFonts w:ascii="Times New Roman" w:hAnsi="Times New Roman" w:cs="Times New Roman"/>
                <w:sz w:val="24"/>
                <w:szCs w:val="24"/>
              </w:rPr>
            </w:pPr>
            <w:r w:rsidRPr="00F56EA8">
              <w:rPr>
                <w:rFonts w:ascii="Times New Roman" w:eastAsia="Times New Roman" w:hAnsi="Times New Roman" w:cs="Times New Roman"/>
                <w:sz w:val="24"/>
                <w:szCs w:val="24"/>
              </w:rPr>
              <w:t>Cita informācija</w:t>
            </w:r>
          </w:p>
        </w:tc>
        <w:tc>
          <w:tcPr>
            <w:tcW w:w="5132" w:type="dxa"/>
          </w:tcPr>
          <w:p w14:paraId="24BCA008" w14:textId="783106D7" w:rsidR="00F56EA8" w:rsidRDefault="00D86312" w:rsidP="00D86312">
            <w:pPr>
              <w:jc w:val="both"/>
              <w:rPr>
                <w:rFonts w:ascii="Times New Roman" w:hAnsi="Times New Roman" w:cs="Times New Roman"/>
                <w:sz w:val="24"/>
                <w:szCs w:val="24"/>
              </w:rPr>
            </w:pPr>
            <w:r w:rsidRPr="006902EF">
              <w:rPr>
                <w:rFonts w:ascii="Times New Roman" w:hAnsi="Times New Roman" w:cs="Times New Roman"/>
                <w:sz w:val="24"/>
                <w:szCs w:val="24"/>
              </w:rPr>
              <w:t>Eiropas Savienības struktūrfondu un Kohēzijas fonda 2014.-2020.gada plānošanas perioda vadības likums, kas paredz ES fondu tiesisko regulējumu un tā anotācija ar iekļauto informāciju par administratīvo izmaksu monetāro novērtējumu un ietekmi uz valsts budžetu un pašvaldību budžetiem</w:t>
            </w:r>
            <w:r>
              <w:rPr>
                <w:rFonts w:ascii="Times New Roman" w:hAnsi="Times New Roman" w:cs="Times New Roman"/>
                <w:sz w:val="24"/>
                <w:szCs w:val="24"/>
              </w:rPr>
              <w:t xml:space="preserve"> (tika paredzēts, ka </w:t>
            </w:r>
            <w:r w:rsidRPr="00F56EA8">
              <w:rPr>
                <w:rFonts w:ascii="Times New Roman" w:hAnsi="Times New Roman" w:cs="Times New Roman"/>
                <w:sz w:val="24"/>
                <w:szCs w:val="24"/>
              </w:rPr>
              <w:t xml:space="preserve">2.25% no ES fondu piešķīruma tiek novirzīti ES fondu sistēmas vadībai (101 milj. </w:t>
            </w:r>
            <w:proofErr w:type="spellStart"/>
            <w:r w:rsidRPr="00F56EA8">
              <w:rPr>
                <w:rFonts w:ascii="Times New Roman" w:hAnsi="Times New Roman" w:cs="Times New Roman"/>
                <w:sz w:val="24"/>
                <w:szCs w:val="24"/>
              </w:rPr>
              <w:t>euro</w:t>
            </w:r>
            <w:proofErr w:type="spellEnd"/>
            <w:r w:rsidRPr="00F56EA8">
              <w:rPr>
                <w:rFonts w:ascii="Times New Roman" w:hAnsi="Times New Roman" w:cs="Times New Roman"/>
                <w:sz w:val="24"/>
                <w:szCs w:val="24"/>
              </w:rPr>
              <w:t>)</w:t>
            </w:r>
            <w:r>
              <w:rPr>
                <w:rFonts w:ascii="Times New Roman" w:hAnsi="Times New Roman" w:cs="Times New Roman"/>
                <w:sz w:val="24"/>
                <w:szCs w:val="24"/>
              </w:rPr>
              <w:t>)</w:t>
            </w:r>
            <w:r w:rsidRPr="006902EF">
              <w:rPr>
                <w:rFonts w:ascii="Times New Roman" w:hAnsi="Times New Roman" w:cs="Times New Roman"/>
                <w:sz w:val="24"/>
                <w:szCs w:val="24"/>
              </w:rPr>
              <w:t>, tika pieņemts Saeimā un tā kā MK noteikumu  projekts paredz noteikt  tikai procedūru un kārtību jau paredzētajam regulējumam, atsevišķs ietekmes izvērtējums nav nepieciešams.</w:t>
            </w:r>
          </w:p>
        </w:tc>
      </w:tr>
    </w:tbl>
    <w:p w14:paraId="3C2238C3" w14:textId="77777777" w:rsidR="00DD47C8" w:rsidRDefault="00DD47C8" w:rsidP="00171D36">
      <w:pPr>
        <w:spacing w:after="0" w:line="240" w:lineRule="auto"/>
        <w:rPr>
          <w:rFonts w:ascii="Times New Roman" w:hAnsi="Times New Roman" w:cs="Times New Roman"/>
          <w:sz w:val="24"/>
          <w:szCs w:val="24"/>
        </w:rPr>
      </w:pPr>
    </w:p>
    <w:p w14:paraId="0B17D6C8" w14:textId="77777777" w:rsidR="00CA3C3C" w:rsidRDefault="00CA3C3C" w:rsidP="00CA3C3C">
      <w:pPr>
        <w:spacing w:after="0" w:line="240" w:lineRule="auto"/>
        <w:rPr>
          <w:rFonts w:ascii="Times New Roman" w:hAnsi="Times New Roman" w:cs="Times New Roman"/>
          <w:sz w:val="24"/>
          <w:szCs w:val="24"/>
        </w:rPr>
      </w:pPr>
      <w:r>
        <w:rPr>
          <w:rFonts w:ascii="Times New Roman" w:hAnsi="Times New Roman" w:cs="Times New Roman"/>
          <w:sz w:val="24"/>
          <w:szCs w:val="24"/>
        </w:rPr>
        <w:t>Anotācijas  III un IV sadaļa – MK noteikumu projekts šo jomu neskar.</w:t>
      </w:r>
    </w:p>
    <w:p w14:paraId="0A814DE2" w14:textId="77777777" w:rsidR="00CA3C3C" w:rsidRDefault="00CA3C3C" w:rsidP="00171D36">
      <w:pPr>
        <w:spacing w:after="0" w:line="240" w:lineRule="auto"/>
        <w:rPr>
          <w:rFonts w:ascii="Times New Roman" w:hAnsi="Times New Roman" w:cs="Times New Roman"/>
          <w:sz w:val="24"/>
          <w:szCs w:val="24"/>
        </w:rPr>
      </w:pPr>
    </w:p>
    <w:p w14:paraId="1D957E37" w14:textId="77777777" w:rsidR="00CA3C3C" w:rsidRDefault="00CA3C3C" w:rsidP="00171D36">
      <w:pPr>
        <w:spacing w:after="0" w:line="240" w:lineRule="auto"/>
        <w:rPr>
          <w:rFonts w:ascii="Times New Roman" w:hAnsi="Times New Roman" w:cs="Times New Roman"/>
          <w:sz w:val="24"/>
          <w:szCs w:val="24"/>
        </w:rPr>
      </w:pPr>
    </w:p>
    <w:tbl>
      <w:tblPr>
        <w:tblW w:w="9535" w:type="dxa"/>
        <w:jc w:val="center"/>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497"/>
        <w:gridCol w:w="1706"/>
        <w:gridCol w:w="267"/>
        <w:gridCol w:w="740"/>
        <w:gridCol w:w="1083"/>
        <w:gridCol w:w="1279"/>
        <w:gridCol w:w="1378"/>
        <w:gridCol w:w="2585"/>
      </w:tblGrid>
      <w:tr w:rsidR="00DA6C86" w:rsidRPr="00DD49B6" w14:paraId="5EDF1E86" w14:textId="77777777" w:rsidTr="00171D36">
        <w:trPr>
          <w:jc w:val="center"/>
        </w:trPr>
        <w:tc>
          <w:tcPr>
            <w:tcW w:w="9535" w:type="dxa"/>
            <w:gridSpan w:val="8"/>
            <w:tcBorders>
              <w:top w:val="outset" w:sz="6" w:space="0" w:color="auto"/>
              <w:left w:val="outset" w:sz="6" w:space="0" w:color="auto"/>
              <w:bottom w:val="outset" w:sz="6" w:space="0" w:color="auto"/>
              <w:right w:val="outset" w:sz="6" w:space="0" w:color="auto"/>
            </w:tcBorders>
            <w:vAlign w:val="center"/>
          </w:tcPr>
          <w:p w14:paraId="5EDF1E85" w14:textId="77777777" w:rsidR="00DA6C86" w:rsidRPr="00DD49B6" w:rsidRDefault="00DA6C86" w:rsidP="00171D36">
            <w:pPr>
              <w:spacing w:after="0" w:line="240" w:lineRule="auto"/>
              <w:jc w:val="center"/>
              <w:rPr>
                <w:rFonts w:ascii="Times New Roman" w:hAnsi="Times New Roman" w:cs="Times New Roman"/>
                <w:b/>
                <w:sz w:val="24"/>
                <w:szCs w:val="24"/>
              </w:rPr>
            </w:pPr>
            <w:r w:rsidRPr="00DD49B6">
              <w:rPr>
                <w:rFonts w:ascii="Times New Roman" w:hAnsi="Times New Roman" w:cs="Times New Roman"/>
                <w:b/>
                <w:sz w:val="24"/>
                <w:szCs w:val="24"/>
              </w:rPr>
              <w:t>V. Tiesību akta projekta atbilstība Latvijas Republikas starptautiskajām saistībām</w:t>
            </w:r>
          </w:p>
        </w:tc>
      </w:tr>
      <w:tr w:rsidR="00DA6C86" w:rsidRPr="00DD49B6" w14:paraId="5EDF1E8A" w14:textId="77777777" w:rsidTr="00DD49B6">
        <w:trPr>
          <w:jc w:val="center"/>
        </w:trPr>
        <w:tc>
          <w:tcPr>
            <w:tcW w:w="497" w:type="dxa"/>
            <w:tcBorders>
              <w:top w:val="outset" w:sz="6" w:space="0" w:color="auto"/>
              <w:left w:val="outset" w:sz="6" w:space="0" w:color="auto"/>
              <w:bottom w:val="outset" w:sz="6" w:space="0" w:color="auto"/>
              <w:right w:val="outset" w:sz="6" w:space="0" w:color="auto"/>
            </w:tcBorders>
          </w:tcPr>
          <w:p w14:paraId="5EDF1E87" w14:textId="77777777" w:rsidR="00DA6C86" w:rsidRPr="00DD49B6" w:rsidRDefault="00DA6C86"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1.</w:t>
            </w:r>
          </w:p>
        </w:tc>
        <w:tc>
          <w:tcPr>
            <w:tcW w:w="2713" w:type="dxa"/>
            <w:gridSpan w:val="3"/>
            <w:tcBorders>
              <w:top w:val="outset" w:sz="6" w:space="0" w:color="auto"/>
              <w:left w:val="outset" w:sz="6" w:space="0" w:color="auto"/>
              <w:bottom w:val="outset" w:sz="6" w:space="0" w:color="auto"/>
              <w:right w:val="outset" w:sz="6" w:space="0" w:color="auto"/>
            </w:tcBorders>
          </w:tcPr>
          <w:p w14:paraId="5EDF1E88" w14:textId="77777777" w:rsidR="00DA6C86" w:rsidRPr="00DD49B6" w:rsidRDefault="00DA6C86"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Saistības pret Eiropas Savienību</w:t>
            </w:r>
          </w:p>
        </w:tc>
        <w:tc>
          <w:tcPr>
            <w:tcW w:w="6325" w:type="dxa"/>
            <w:gridSpan w:val="4"/>
            <w:tcBorders>
              <w:top w:val="outset" w:sz="6" w:space="0" w:color="auto"/>
              <w:left w:val="outset" w:sz="6" w:space="0" w:color="auto"/>
              <w:bottom w:val="outset" w:sz="6" w:space="0" w:color="auto"/>
              <w:right w:val="outset" w:sz="6" w:space="0" w:color="auto"/>
            </w:tcBorders>
          </w:tcPr>
          <w:p w14:paraId="4C3F610E" w14:textId="3BAD6BD8" w:rsidR="00012F4F" w:rsidRDefault="00A65F57" w:rsidP="00A75066">
            <w:pPr>
              <w:spacing w:after="0" w:line="240" w:lineRule="auto"/>
              <w:jc w:val="both"/>
              <w:rPr>
                <w:rFonts w:ascii="Times New Roman" w:hAnsi="Times New Roman" w:cs="Times New Roman"/>
                <w:noProof/>
                <w:snapToGrid w:val="0"/>
                <w:sz w:val="24"/>
              </w:rPr>
            </w:pPr>
            <w:r w:rsidRPr="00A75066">
              <w:rPr>
                <w:rFonts w:ascii="Times New Roman" w:hAnsi="Times New Roman" w:cs="Times New Roman"/>
                <w:sz w:val="24"/>
                <w:szCs w:val="28"/>
              </w:rPr>
              <w:t xml:space="preserve">Eiropas Parlamenta un Padomes 2013.gada </w:t>
            </w:r>
            <w:r w:rsidR="003714C5" w:rsidRPr="00A75066">
              <w:rPr>
                <w:rFonts w:ascii="Times New Roman" w:hAnsi="Times New Roman" w:cs="Times New Roman"/>
                <w:sz w:val="24"/>
                <w:szCs w:val="28"/>
              </w:rPr>
              <w:t>17.decembra</w:t>
            </w:r>
            <w:r w:rsidR="00A75066">
              <w:rPr>
                <w:rFonts w:ascii="Times New Roman" w:hAnsi="Times New Roman" w:cs="Times New Roman"/>
                <w:sz w:val="24"/>
                <w:szCs w:val="28"/>
              </w:rPr>
              <w:t xml:space="preserve"> r</w:t>
            </w:r>
            <w:r w:rsidRPr="00A75066">
              <w:rPr>
                <w:rFonts w:ascii="Times New Roman" w:hAnsi="Times New Roman" w:cs="Times New Roman"/>
                <w:sz w:val="24"/>
                <w:szCs w:val="28"/>
              </w:rPr>
              <w:t>egula (ES) Nr.</w:t>
            </w:r>
            <w:r w:rsidR="003714C5" w:rsidRPr="00A75066">
              <w:rPr>
                <w:rFonts w:ascii="Times New Roman" w:hAnsi="Times New Roman" w:cs="Times New Roman"/>
                <w:sz w:val="24"/>
                <w:szCs w:val="28"/>
              </w:rPr>
              <w:t>1303/2013</w:t>
            </w:r>
            <w:r w:rsidRPr="00A75066">
              <w:rPr>
                <w:rFonts w:ascii="Times New Roman" w:hAnsi="Times New Roman" w:cs="Times New Roman"/>
                <w:sz w:val="24"/>
                <w:szCs w:val="28"/>
              </w:rPr>
              <w:t xml:space="preserve">, </w:t>
            </w:r>
            <w:r w:rsidRPr="00A75066">
              <w:rPr>
                <w:rFonts w:ascii="Times New Roman" w:hAnsi="Times New Roman" w:cs="Times New Roman"/>
                <w:noProof/>
                <w:snapToGrid w:val="0"/>
                <w:sz w:val="24"/>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9903F9" w:rsidRPr="00A75066">
              <w:rPr>
                <w:rFonts w:ascii="Times New Roman" w:hAnsi="Times New Roman" w:cs="Times New Roman"/>
                <w:noProof/>
                <w:snapToGrid w:val="0"/>
                <w:sz w:val="24"/>
              </w:rPr>
              <w:t>.</w:t>
            </w:r>
          </w:p>
          <w:p w14:paraId="367B2357" w14:textId="77777777" w:rsidR="00141E4D" w:rsidRDefault="00141E4D" w:rsidP="00A75066">
            <w:pPr>
              <w:spacing w:after="0" w:line="240" w:lineRule="auto"/>
              <w:jc w:val="both"/>
              <w:rPr>
                <w:rFonts w:ascii="Times New Roman" w:hAnsi="Times New Roman" w:cs="Times New Roman"/>
                <w:noProof/>
                <w:snapToGrid w:val="0"/>
                <w:sz w:val="24"/>
              </w:rPr>
            </w:pPr>
          </w:p>
          <w:p w14:paraId="5EDF1E89" w14:textId="2D077E7F" w:rsidR="00141E4D" w:rsidRPr="00A75066" w:rsidRDefault="00141E4D" w:rsidP="00A75066">
            <w:pPr>
              <w:spacing w:after="0" w:line="240" w:lineRule="auto"/>
              <w:jc w:val="both"/>
              <w:rPr>
                <w:rFonts w:ascii="Times New Roman" w:hAnsi="Times New Roman" w:cs="Times New Roman"/>
                <w:noProof/>
                <w:snapToGrid w:val="0"/>
                <w:sz w:val="24"/>
              </w:rPr>
            </w:pPr>
            <w:r w:rsidRPr="006902EF">
              <w:rPr>
                <w:rFonts w:ascii="Times New Roman" w:hAnsi="Times New Roman" w:cs="Times New Roman"/>
                <w:noProof/>
                <w:snapToGrid w:val="0"/>
                <w:sz w:val="24"/>
                <w:szCs w:val="24"/>
              </w:rPr>
              <w:t>Regulā nav noteikts termiņš, kādā jāpieņem nacionālie normatīvie akti ES fondu ieviešanai.</w:t>
            </w:r>
          </w:p>
        </w:tc>
      </w:tr>
      <w:tr w:rsidR="00DA6C86" w:rsidRPr="00DD49B6" w14:paraId="5EDF1E8E" w14:textId="77777777" w:rsidTr="00DD49B6">
        <w:trPr>
          <w:jc w:val="center"/>
        </w:trPr>
        <w:tc>
          <w:tcPr>
            <w:tcW w:w="497" w:type="dxa"/>
            <w:tcBorders>
              <w:top w:val="outset" w:sz="6" w:space="0" w:color="auto"/>
              <w:left w:val="outset" w:sz="6" w:space="0" w:color="auto"/>
              <w:bottom w:val="outset" w:sz="6" w:space="0" w:color="auto"/>
              <w:right w:val="outset" w:sz="6" w:space="0" w:color="auto"/>
            </w:tcBorders>
          </w:tcPr>
          <w:p w14:paraId="5EDF1E8B" w14:textId="77777777" w:rsidR="00DA6C86" w:rsidRPr="00DD49B6" w:rsidRDefault="00DA6C86"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2.</w:t>
            </w:r>
          </w:p>
        </w:tc>
        <w:tc>
          <w:tcPr>
            <w:tcW w:w="2713" w:type="dxa"/>
            <w:gridSpan w:val="3"/>
            <w:tcBorders>
              <w:top w:val="outset" w:sz="6" w:space="0" w:color="auto"/>
              <w:left w:val="outset" w:sz="6" w:space="0" w:color="auto"/>
              <w:bottom w:val="outset" w:sz="6" w:space="0" w:color="auto"/>
              <w:right w:val="outset" w:sz="6" w:space="0" w:color="auto"/>
            </w:tcBorders>
          </w:tcPr>
          <w:p w14:paraId="5EDF1E8C" w14:textId="77777777" w:rsidR="00DA6C86" w:rsidRPr="00DD49B6" w:rsidRDefault="00DA6C86"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Citas starptautiskās saistības</w:t>
            </w:r>
          </w:p>
        </w:tc>
        <w:tc>
          <w:tcPr>
            <w:tcW w:w="6325" w:type="dxa"/>
            <w:gridSpan w:val="4"/>
            <w:tcBorders>
              <w:top w:val="outset" w:sz="6" w:space="0" w:color="auto"/>
              <w:left w:val="outset" w:sz="6" w:space="0" w:color="auto"/>
              <w:bottom w:val="outset" w:sz="6" w:space="0" w:color="auto"/>
              <w:right w:val="outset" w:sz="6" w:space="0" w:color="auto"/>
            </w:tcBorders>
          </w:tcPr>
          <w:p w14:paraId="5EDF1E8D" w14:textId="5389D72E" w:rsidR="00DA6C86" w:rsidRPr="00DD49B6" w:rsidRDefault="00012F4F" w:rsidP="00171D36">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Nav</w:t>
            </w:r>
          </w:p>
        </w:tc>
      </w:tr>
      <w:tr w:rsidR="00DA6C86" w:rsidRPr="00DD49B6" w14:paraId="5EDF1E93" w14:textId="77777777" w:rsidTr="00DD49B6">
        <w:trPr>
          <w:jc w:val="center"/>
        </w:trPr>
        <w:tc>
          <w:tcPr>
            <w:tcW w:w="497" w:type="dxa"/>
            <w:tcBorders>
              <w:top w:val="outset" w:sz="6" w:space="0" w:color="auto"/>
              <w:left w:val="outset" w:sz="6" w:space="0" w:color="auto"/>
              <w:bottom w:val="outset" w:sz="6" w:space="0" w:color="auto"/>
              <w:right w:val="outset" w:sz="6" w:space="0" w:color="auto"/>
            </w:tcBorders>
          </w:tcPr>
          <w:p w14:paraId="5EDF1E8F" w14:textId="77777777" w:rsidR="00DA6C86" w:rsidRPr="00DD49B6" w:rsidRDefault="00DA6C86"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3.</w:t>
            </w:r>
          </w:p>
        </w:tc>
        <w:tc>
          <w:tcPr>
            <w:tcW w:w="2713" w:type="dxa"/>
            <w:gridSpan w:val="3"/>
            <w:tcBorders>
              <w:top w:val="outset" w:sz="6" w:space="0" w:color="auto"/>
              <w:left w:val="outset" w:sz="6" w:space="0" w:color="auto"/>
              <w:bottom w:val="outset" w:sz="6" w:space="0" w:color="auto"/>
              <w:right w:val="outset" w:sz="6" w:space="0" w:color="auto"/>
            </w:tcBorders>
          </w:tcPr>
          <w:p w14:paraId="5EDF1E90" w14:textId="77777777" w:rsidR="00DA6C86" w:rsidRPr="00DD49B6" w:rsidRDefault="00DA6C86"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Cita informācija</w:t>
            </w:r>
          </w:p>
        </w:tc>
        <w:tc>
          <w:tcPr>
            <w:tcW w:w="6325" w:type="dxa"/>
            <w:gridSpan w:val="4"/>
            <w:tcBorders>
              <w:top w:val="outset" w:sz="6" w:space="0" w:color="auto"/>
              <w:left w:val="outset" w:sz="6" w:space="0" w:color="auto"/>
              <w:bottom w:val="outset" w:sz="6" w:space="0" w:color="auto"/>
              <w:right w:val="outset" w:sz="6" w:space="0" w:color="auto"/>
            </w:tcBorders>
          </w:tcPr>
          <w:p w14:paraId="5EDF1E92" w14:textId="0B7D3FE4" w:rsidR="00DA6C86" w:rsidRPr="00DD49B6" w:rsidRDefault="00DA6C86" w:rsidP="00171D36">
            <w:pPr>
              <w:spacing w:after="0" w:line="240" w:lineRule="auto"/>
              <w:ind w:left="57"/>
              <w:jc w:val="both"/>
              <w:rPr>
                <w:rFonts w:ascii="Times New Roman" w:hAnsi="Times New Roman" w:cs="Times New Roman"/>
                <w:sz w:val="24"/>
                <w:szCs w:val="24"/>
              </w:rPr>
            </w:pPr>
            <w:r w:rsidRPr="00DD49B6">
              <w:rPr>
                <w:rFonts w:ascii="Times New Roman" w:hAnsi="Times New Roman" w:cs="Times New Roman"/>
                <w:sz w:val="24"/>
                <w:szCs w:val="24"/>
              </w:rPr>
              <w:t>Nav</w:t>
            </w:r>
          </w:p>
        </w:tc>
      </w:tr>
      <w:tr w:rsidR="00DA6C86" w:rsidRPr="00DD49B6" w14:paraId="5EDF1E96" w14:textId="77777777" w:rsidTr="00171D36">
        <w:trPr>
          <w:jc w:val="center"/>
        </w:trPr>
        <w:tc>
          <w:tcPr>
            <w:tcW w:w="9535" w:type="dxa"/>
            <w:gridSpan w:val="8"/>
            <w:tcBorders>
              <w:top w:val="outset" w:sz="6" w:space="0" w:color="auto"/>
              <w:left w:val="outset" w:sz="6" w:space="0" w:color="auto"/>
              <w:bottom w:val="outset" w:sz="6" w:space="0" w:color="auto"/>
              <w:right w:val="outset" w:sz="6" w:space="0" w:color="auto"/>
            </w:tcBorders>
            <w:vAlign w:val="center"/>
          </w:tcPr>
          <w:p w14:paraId="5EDF1E94" w14:textId="77777777" w:rsidR="00DA6C86" w:rsidRPr="00DD49B6" w:rsidRDefault="00DA6C86" w:rsidP="00171D36">
            <w:pPr>
              <w:spacing w:after="0" w:line="240" w:lineRule="auto"/>
              <w:ind w:left="57"/>
              <w:jc w:val="center"/>
              <w:rPr>
                <w:rFonts w:ascii="Times New Roman" w:hAnsi="Times New Roman" w:cs="Times New Roman"/>
                <w:b/>
                <w:sz w:val="24"/>
                <w:szCs w:val="24"/>
              </w:rPr>
            </w:pPr>
            <w:r w:rsidRPr="00DD49B6">
              <w:rPr>
                <w:rFonts w:ascii="Times New Roman" w:hAnsi="Times New Roman" w:cs="Times New Roman"/>
                <w:b/>
                <w:sz w:val="24"/>
                <w:szCs w:val="24"/>
              </w:rPr>
              <w:t>1.tabula</w:t>
            </w:r>
          </w:p>
          <w:p w14:paraId="5EDF1E95" w14:textId="77777777" w:rsidR="00DA6C86" w:rsidRPr="00DD49B6" w:rsidRDefault="00DA6C86" w:rsidP="00171D36">
            <w:pPr>
              <w:spacing w:after="0" w:line="240" w:lineRule="auto"/>
              <w:ind w:left="57"/>
              <w:jc w:val="center"/>
              <w:rPr>
                <w:rFonts w:ascii="Times New Roman" w:hAnsi="Times New Roman" w:cs="Times New Roman"/>
                <w:sz w:val="24"/>
                <w:szCs w:val="24"/>
              </w:rPr>
            </w:pPr>
            <w:r w:rsidRPr="00DD49B6">
              <w:rPr>
                <w:rFonts w:ascii="Times New Roman" w:hAnsi="Times New Roman" w:cs="Times New Roman"/>
                <w:b/>
                <w:sz w:val="24"/>
                <w:szCs w:val="24"/>
              </w:rPr>
              <w:t>Tiesību akta projekta atbilstība ES tiesību aktiem</w:t>
            </w:r>
          </w:p>
        </w:tc>
      </w:tr>
      <w:tr w:rsidR="00DA6C86" w:rsidRPr="00DD49B6" w14:paraId="5EDF1E99" w14:textId="77777777" w:rsidTr="00171D36">
        <w:trPr>
          <w:jc w:val="center"/>
        </w:trPr>
        <w:tc>
          <w:tcPr>
            <w:tcW w:w="2203" w:type="dxa"/>
            <w:gridSpan w:val="2"/>
            <w:tcBorders>
              <w:top w:val="outset" w:sz="6" w:space="0" w:color="auto"/>
              <w:left w:val="outset" w:sz="6" w:space="0" w:color="auto"/>
              <w:bottom w:val="outset" w:sz="6" w:space="0" w:color="auto"/>
              <w:right w:val="outset" w:sz="6" w:space="0" w:color="auto"/>
            </w:tcBorders>
          </w:tcPr>
          <w:p w14:paraId="5EDF1E97" w14:textId="77777777" w:rsidR="00DA6C86" w:rsidRPr="00DD49B6" w:rsidRDefault="00DA6C86"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Attiecīgā ES tiesību akta datums, numurs un nosaukums</w:t>
            </w:r>
          </w:p>
        </w:tc>
        <w:tc>
          <w:tcPr>
            <w:tcW w:w="7332" w:type="dxa"/>
            <w:gridSpan w:val="6"/>
            <w:tcBorders>
              <w:top w:val="outset" w:sz="6" w:space="0" w:color="auto"/>
              <w:left w:val="outset" w:sz="6" w:space="0" w:color="auto"/>
              <w:bottom w:val="outset" w:sz="6" w:space="0" w:color="auto"/>
              <w:right w:val="outset" w:sz="6" w:space="0" w:color="auto"/>
            </w:tcBorders>
          </w:tcPr>
          <w:p w14:paraId="5EDF1E98" w14:textId="77F40587" w:rsidR="00DA6C86" w:rsidRPr="00DD49B6" w:rsidRDefault="00141E4D" w:rsidP="009903F9">
            <w:pPr>
              <w:spacing w:after="0" w:line="240" w:lineRule="auto"/>
              <w:ind w:left="57"/>
              <w:jc w:val="both"/>
              <w:rPr>
                <w:rFonts w:ascii="Times New Roman" w:hAnsi="Times New Roman" w:cs="Times New Roman"/>
                <w:sz w:val="24"/>
                <w:szCs w:val="24"/>
              </w:rPr>
            </w:pPr>
            <w:r w:rsidRPr="00A75066">
              <w:rPr>
                <w:rFonts w:ascii="Times New Roman" w:hAnsi="Times New Roman" w:cs="Times New Roman"/>
                <w:sz w:val="24"/>
                <w:szCs w:val="28"/>
              </w:rPr>
              <w:t>Eiropas Parlamenta un Padomes 2013.gada 17.decembra</w:t>
            </w:r>
            <w:r>
              <w:rPr>
                <w:rFonts w:ascii="Times New Roman" w:hAnsi="Times New Roman" w:cs="Times New Roman"/>
                <w:sz w:val="24"/>
                <w:szCs w:val="28"/>
              </w:rPr>
              <w:t xml:space="preserve"> r</w:t>
            </w:r>
            <w:r w:rsidRPr="00A75066">
              <w:rPr>
                <w:rFonts w:ascii="Times New Roman" w:hAnsi="Times New Roman" w:cs="Times New Roman"/>
                <w:sz w:val="24"/>
                <w:szCs w:val="28"/>
              </w:rPr>
              <w:t xml:space="preserve">egula (ES) Nr.1303/2013, </w:t>
            </w:r>
            <w:r w:rsidRPr="00A75066">
              <w:rPr>
                <w:rFonts w:ascii="Times New Roman" w:hAnsi="Times New Roman" w:cs="Times New Roman"/>
                <w:noProof/>
                <w:snapToGrid w:val="0"/>
                <w:sz w:val="24"/>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tc>
      </w:tr>
      <w:tr w:rsidR="00DA6C86" w:rsidRPr="00DD49B6" w14:paraId="5EDF1E9E" w14:textId="77777777" w:rsidTr="00171D36">
        <w:trPr>
          <w:jc w:val="center"/>
        </w:trPr>
        <w:tc>
          <w:tcPr>
            <w:tcW w:w="2203" w:type="dxa"/>
            <w:gridSpan w:val="2"/>
            <w:tcBorders>
              <w:top w:val="outset" w:sz="6" w:space="0" w:color="auto"/>
              <w:left w:val="outset" w:sz="6" w:space="0" w:color="auto"/>
              <w:bottom w:val="outset" w:sz="6" w:space="0" w:color="auto"/>
              <w:right w:val="outset" w:sz="6" w:space="0" w:color="auto"/>
            </w:tcBorders>
            <w:vAlign w:val="center"/>
          </w:tcPr>
          <w:p w14:paraId="5EDF1E9A" w14:textId="77777777" w:rsidR="00DA6C86" w:rsidRPr="00DD49B6" w:rsidRDefault="00DA6C86" w:rsidP="00171D36">
            <w:pPr>
              <w:spacing w:after="0" w:line="240" w:lineRule="auto"/>
              <w:ind w:left="57"/>
              <w:jc w:val="center"/>
              <w:rPr>
                <w:rFonts w:ascii="Times New Roman" w:hAnsi="Times New Roman" w:cs="Times New Roman"/>
                <w:sz w:val="24"/>
                <w:szCs w:val="24"/>
              </w:rPr>
            </w:pPr>
            <w:r w:rsidRPr="00DD49B6">
              <w:rPr>
                <w:rFonts w:ascii="Times New Roman" w:hAnsi="Times New Roman" w:cs="Times New Roman"/>
                <w:sz w:val="24"/>
                <w:szCs w:val="24"/>
              </w:rPr>
              <w:t>A</w:t>
            </w:r>
          </w:p>
        </w:tc>
        <w:tc>
          <w:tcPr>
            <w:tcW w:w="2090" w:type="dxa"/>
            <w:gridSpan w:val="3"/>
            <w:tcBorders>
              <w:top w:val="outset" w:sz="6" w:space="0" w:color="auto"/>
              <w:left w:val="outset" w:sz="6" w:space="0" w:color="auto"/>
              <w:bottom w:val="outset" w:sz="6" w:space="0" w:color="auto"/>
              <w:right w:val="outset" w:sz="6" w:space="0" w:color="auto"/>
            </w:tcBorders>
            <w:vAlign w:val="center"/>
          </w:tcPr>
          <w:p w14:paraId="5EDF1E9B" w14:textId="77777777" w:rsidR="00DA6C86" w:rsidRPr="00DD49B6" w:rsidRDefault="00DA6C86" w:rsidP="00171D36">
            <w:pPr>
              <w:spacing w:after="0" w:line="240" w:lineRule="auto"/>
              <w:ind w:left="57"/>
              <w:jc w:val="center"/>
              <w:rPr>
                <w:rFonts w:ascii="Times New Roman" w:hAnsi="Times New Roman" w:cs="Times New Roman"/>
                <w:sz w:val="24"/>
                <w:szCs w:val="24"/>
              </w:rPr>
            </w:pPr>
            <w:r w:rsidRPr="00DD49B6">
              <w:rPr>
                <w:rFonts w:ascii="Times New Roman" w:hAnsi="Times New Roman" w:cs="Times New Roman"/>
                <w:sz w:val="24"/>
                <w:szCs w:val="24"/>
              </w:rPr>
              <w:t>B</w:t>
            </w:r>
          </w:p>
        </w:tc>
        <w:tc>
          <w:tcPr>
            <w:tcW w:w="2657" w:type="dxa"/>
            <w:gridSpan w:val="2"/>
            <w:tcBorders>
              <w:top w:val="outset" w:sz="6" w:space="0" w:color="auto"/>
              <w:left w:val="outset" w:sz="6" w:space="0" w:color="auto"/>
              <w:bottom w:val="outset" w:sz="6" w:space="0" w:color="auto"/>
              <w:right w:val="outset" w:sz="6" w:space="0" w:color="auto"/>
            </w:tcBorders>
            <w:vAlign w:val="center"/>
          </w:tcPr>
          <w:p w14:paraId="5EDF1E9C" w14:textId="77777777" w:rsidR="00DA6C86" w:rsidRPr="00DD49B6" w:rsidRDefault="00DA6C86" w:rsidP="00171D36">
            <w:pPr>
              <w:spacing w:after="0" w:line="240" w:lineRule="auto"/>
              <w:ind w:left="57"/>
              <w:jc w:val="center"/>
              <w:rPr>
                <w:rFonts w:ascii="Times New Roman" w:hAnsi="Times New Roman" w:cs="Times New Roman"/>
                <w:sz w:val="24"/>
                <w:szCs w:val="24"/>
              </w:rPr>
            </w:pPr>
            <w:r w:rsidRPr="00DD49B6">
              <w:rPr>
                <w:rFonts w:ascii="Times New Roman" w:hAnsi="Times New Roman" w:cs="Times New Roman"/>
                <w:sz w:val="24"/>
                <w:szCs w:val="24"/>
              </w:rPr>
              <w:t>C</w:t>
            </w:r>
          </w:p>
        </w:tc>
        <w:tc>
          <w:tcPr>
            <w:tcW w:w="2585" w:type="dxa"/>
            <w:tcBorders>
              <w:top w:val="outset" w:sz="6" w:space="0" w:color="auto"/>
              <w:left w:val="outset" w:sz="6" w:space="0" w:color="auto"/>
              <w:bottom w:val="outset" w:sz="6" w:space="0" w:color="auto"/>
              <w:right w:val="outset" w:sz="6" w:space="0" w:color="auto"/>
            </w:tcBorders>
            <w:vAlign w:val="center"/>
          </w:tcPr>
          <w:p w14:paraId="5EDF1E9D" w14:textId="77777777" w:rsidR="00DA6C86" w:rsidRPr="00DD49B6" w:rsidRDefault="00DA6C86" w:rsidP="00171D36">
            <w:pPr>
              <w:spacing w:after="0" w:line="240" w:lineRule="auto"/>
              <w:ind w:left="57"/>
              <w:jc w:val="center"/>
              <w:rPr>
                <w:rFonts w:ascii="Times New Roman" w:hAnsi="Times New Roman" w:cs="Times New Roman"/>
                <w:sz w:val="24"/>
                <w:szCs w:val="24"/>
              </w:rPr>
            </w:pPr>
            <w:r w:rsidRPr="00DD49B6">
              <w:rPr>
                <w:rFonts w:ascii="Times New Roman" w:hAnsi="Times New Roman" w:cs="Times New Roman"/>
                <w:sz w:val="24"/>
                <w:szCs w:val="24"/>
              </w:rPr>
              <w:t>D</w:t>
            </w:r>
          </w:p>
        </w:tc>
      </w:tr>
      <w:tr w:rsidR="00DA6C86" w:rsidRPr="00DD49B6" w14:paraId="5EDF1EA7" w14:textId="77777777" w:rsidTr="00171D36">
        <w:trPr>
          <w:jc w:val="center"/>
        </w:trPr>
        <w:tc>
          <w:tcPr>
            <w:tcW w:w="2203" w:type="dxa"/>
            <w:gridSpan w:val="2"/>
            <w:tcBorders>
              <w:top w:val="outset" w:sz="6" w:space="0" w:color="auto"/>
              <w:left w:val="outset" w:sz="6" w:space="0" w:color="auto"/>
              <w:bottom w:val="outset" w:sz="6" w:space="0" w:color="auto"/>
              <w:right w:val="outset" w:sz="6" w:space="0" w:color="auto"/>
            </w:tcBorders>
          </w:tcPr>
          <w:p w14:paraId="5EDF1E9F" w14:textId="77777777" w:rsidR="00DA6C86" w:rsidRPr="00E42943" w:rsidRDefault="00DA6C86" w:rsidP="00171D36">
            <w:pPr>
              <w:spacing w:after="0" w:line="240" w:lineRule="auto"/>
              <w:ind w:left="57"/>
              <w:rPr>
                <w:rFonts w:ascii="Times New Roman" w:hAnsi="Times New Roman" w:cs="Times New Roman"/>
                <w:spacing w:val="-3"/>
                <w:sz w:val="20"/>
                <w:szCs w:val="24"/>
              </w:rPr>
            </w:pPr>
            <w:r w:rsidRPr="00E42943">
              <w:rPr>
                <w:rFonts w:ascii="Times New Roman" w:hAnsi="Times New Roman" w:cs="Times New Roman"/>
                <w:spacing w:val="-3"/>
                <w:sz w:val="20"/>
                <w:szCs w:val="24"/>
              </w:rPr>
              <w:t>Attiecīgā ES tiesību akta panta numurs (uzskaitot katru tiesību akta vienību – pantu, daļu, punktu, apakšpunktu)</w:t>
            </w:r>
          </w:p>
        </w:tc>
        <w:tc>
          <w:tcPr>
            <w:tcW w:w="2090" w:type="dxa"/>
            <w:gridSpan w:val="3"/>
            <w:tcBorders>
              <w:top w:val="outset" w:sz="6" w:space="0" w:color="auto"/>
              <w:left w:val="outset" w:sz="6" w:space="0" w:color="auto"/>
              <w:bottom w:val="outset" w:sz="6" w:space="0" w:color="auto"/>
              <w:right w:val="outset" w:sz="6" w:space="0" w:color="auto"/>
            </w:tcBorders>
          </w:tcPr>
          <w:p w14:paraId="5EDF1EA0" w14:textId="77777777" w:rsidR="00DA6C86" w:rsidRPr="00E42943" w:rsidRDefault="00DA6C86" w:rsidP="00171D36">
            <w:pPr>
              <w:spacing w:after="0" w:line="240" w:lineRule="auto"/>
              <w:ind w:left="57"/>
              <w:rPr>
                <w:rFonts w:ascii="Times New Roman" w:hAnsi="Times New Roman" w:cs="Times New Roman"/>
                <w:spacing w:val="-3"/>
                <w:sz w:val="20"/>
                <w:szCs w:val="24"/>
              </w:rPr>
            </w:pPr>
            <w:r w:rsidRPr="00E42943">
              <w:rPr>
                <w:rFonts w:ascii="Times New Roman" w:hAnsi="Times New Roman" w:cs="Times New Roman"/>
                <w:spacing w:val="-3"/>
                <w:sz w:val="20"/>
                <w:szCs w:val="24"/>
              </w:rPr>
              <w:t>Projekta vienība, kas pārņem vai ievieš katru šīs tabulas A ailē minēto ES tiesību akta vienību, vai tiesību akts, kur attiecīgā ES tiesību akta vienība pārņemta vai ieviesta</w:t>
            </w:r>
          </w:p>
        </w:tc>
        <w:tc>
          <w:tcPr>
            <w:tcW w:w="2657" w:type="dxa"/>
            <w:gridSpan w:val="2"/>
            <w:tcBorders>
              <w:top w:val="outset" w:sz="6" w:space="0" w:color="auto"/>
              <w:left w:val="outset" w:sz="6" w:space="0" w:color="auto"/>
              <w:bottom w:val="outset" w:sz="6" w:space="0" w:color="auto"/>
              <w:right w:val="outset" w:sz="6" w:space="0" w:color="auto"/>
            </w:tcBorders>
          </w:tcPr>
          <w:p w14:paraId="5EDF1EA1" w14:textId="77777777" w:rsidR="00DA6C86" w:rsidRPr="00E42943" w:rsidRDefault="00DA6C86" w:rsidP="00171D36">
            <w:pPr>
              <w:spacing w:after="0" w:line="240" w:lineRule="auto"/>
              <w:ind w:left="57"/>
              <w:rPr>
                <w:rFonts w:ascii="Times New Roman" w:hAnsi="Times New Roman" w:cs="Times New Roman"/>
                <w:spacing w:val="-3"/>
                <w:sz w:val="20"/>
                <w:szCs w:val="24"/>
              </w:rPr>
            </w:pPr>
            <w:r w:rsidRPr="00E42943">
              <w:rPr>
                <w:rFonts w:ascii="Times New Roman" w:hAnsi="Times New Roman" w:cs="Times New Roman"/>
                <w:spacing w:val="-3"/>
                <w:sz w:val="20"/>
                <w:szCs w:val="24"/>
              </w:rPr>
              <w:t>Informācija par to, vai šīs tabulas A ailē minētās ES tiesību akta vienības tiek pārņemtas vai ieviestas pilnībā vai daļēji.</w:t>
            </w:r>
          </w:p>
          <w:p w14:paraId="5EDF1EA2" w14:textId="77777777" w:rsidR="00DA6C86" w:rsidRPr="00E42943" w:rsidRDefault="00DA6C86" w:rsidP="00171D36">
            <w:pPr>
              <w:spacing w:after="0" w:line="240" w:lineRule="auto"/>
              <w:ind w:left="57"/>
              <w:rPr>
                <w:rFonts w:ascii="Times New Roman" w:hAnsi="Times New Roman" w:cs="Times New Roman"/>
                <w:spacing w:val="-3"/>
                <w:sz w:val="20"/>
                <w:szCs w:val="24"/>
              </w:rPr>
            </w:pPr>
            <w:r w:rsidRPr="00E42943">
              <w:rPr>
                <w:rFonts w:ascii="Times New Roman" w:hAnsi="Times New Roman" w:cs="Times New Roman"/>
                <w:spacing w:val="-3"/>
                <w:sz w:val="20"/>
                <w:szCs w:val="24"/>
              </w:rPr>
              <w:t>Ja attiecīgā ES tiesību akta vienība tiek pārņemta vai ieviesta daļēji, sniedz attiecīgu skaidrojumu, kā arī precīzi norāda, kad un kādā veidā ES tiesību akta vienība tiks pārņemta vai ieviesta pilnībā.</w:t>
            </w:r>
          </w:p>
          <w:p w14:paraId="5EDF1EA3" w14:textId="77777777" w:rsidR="00DA6C86" w:rsidRPr="00E42943" w:rsidRDefault="00DA6C86" w:rsidP="00171D36">
            <w:pPr>
              <w:spacing w:after="0" w:line="240" w:lineRule="auto"/>
              <w:ind w:left="57"/>
              <w:rPr>
                <w:rFonts w:ascii="Times New Roman" w:hAnsi="Times New Roman" w:cs="Times New Roman"/>
                <w:spacing w:val="-3"/>
                <w:sz w:val="20"/>
                <w:szCs w:val="24"/>
              </w:rPr>
            </w:pPr>
            <w:r w:rsidRPr="00E42943">
              <w:rPr>
                <w:rFonts w:ascii="Times New Roman" w:hAnsi="Times New Roman" w:cs="Times New Roman"/>
                <w:spacing w:val="-3"/>
                <w:sz w:val="20"/>
                <w:szCs w:val="24"/>
              </w:rPr>
              <w:t>Norāda institūciju, kas ir atbildīga par šo saistību izpildi pilnībā</w:t>
            </w:r>
          </w:p>
        </w:tc>
        <w:tc>
          <w:tcPr>
            <w:tcW w:w="2585" w:type="dxa"/>
            <w:tcBorders>
              <w:top w:val="outset" w:sz="6" w:space="0" w:color="auto"/>
              <w:left w:val="outset" w:sz="6" w:space="0" w:color="auto"/>
              <w:bottom w:val="outset" w:sz="6" w:space="0" w:color="auto"/>
              <w:right w:val="outset" w:sz="6" w:space="0" w:color="auto"/>
            </w:tcBorders>
          </w:tcPr>
          <w:p w14:paraId="5EDF1EA4" w14:textId="77777777" w:rsidR="00DA6C86" w:rsidRPr="00E42943" w:rsidRDefault="00DA6C86" w:rsidP="00171D36">
            <w:pPr>
              <w:spacing w:after="0" w:line="240" w:lineRule="auto"/>
              <w:ind w:left="57"/>
              <w:rPr>
                <w:rFonts w:ascii="Times New Roman" w:hAnsi="Times New Roman" w:cs="Times New Roman"/>
                <w:sz w:val="20"/>
                <w:szCs w:val="24"/>
              </w:rPr>
            </w:pPr>
            <w:r w:rsidRPr="00E42943">
              <w:rPr>
                <w:rFonts w:ascii="Times New Roman" w:hAnsi="Times New Roman" w:cs="Times New Roman"/>
                <w:spacing w:val="-3"/>
                <w:sz w:val="20"/>
                <w:szCs w:val="24"/>
              </w:rPr>
              <w:t xml:space="preserve">Informācija par to, vai šīs </w:t>
            </w:r>
            <w:r w:rsidRPr="00E42943">
              <w:rPr>
                <w:rFonts w:ascii="Times New Roman" w:hAnsi="Times New Roman" w:cs="Times New Roman"/>
                <w:sz w:val="20"/>
                <w:szCs w:val="24"/>
              </w:rPr>
              <w:t>tabulas B ailē minētās projekta vienības paredz stingrākas prasības nekā šīs tabulas A ailē minētās ES tiesību akta vienības.</w:t>
            </w:r>
          </w:p>
          <w:p w14:paraId="5EDF1EA5" w14:textId="3BE8A663" w:rsidR="00DA6C86" w:rsidRPr="00E42943" w:rsidRDefault="00DA6C86" w:rsidP="00171D36">
            <w:pPr>
              <w:spacing w:after="0" w:line="240" w:lineRule="auto"/>
              <w:ind w:left="57"/>
              <w:rPr>
                <w:rFonts w:ascii="Times New Roman" w:hAnsi="Times New Roman" w:cs="Times New Roman"/>
                <w:sz w:val="20"/>
                <w:szCs w:val="24"/>
              </w:rPr>
            </w:pPr>
            <w:r w:rsidRPr="00E42943">
              <w:rPr>
                <w:rFonts w:ascii="Times New Roman" w:hAnsi="Times New Roman" w:cs="Times New Roman"/>
                <w:sz w:val="20"/>
                <w:szCs w:val="24"/>
              </w:rPr>
              <w:t>Ja projekts satur stingrā</w:t>
            </w:r>
            <w:r w:rsidR="00584507" w:rsidRPr="00E42943">
              <w:rPr>
                <w:rFonts w:ascii="Times New Roman" w:hAnsi="Times New Roman" w:cs="Times New Roman"/>
                <w:sz w:val="20"/>
                <w:szCs w:val="24"/>
              </w:rPr>
              <w:softHyphen/>
            </w:r>
            <w:r w:rsidRPr="00E42943">
              <w:rPr>
                <w:rFonts w:ascii="Times New Roman" w:hAnsi="Times New Roman" w:cs="Times New Roman"/>
                <w:sz w:val="20"/>
                <w:szCs w:val="24"/>
              </w:rPr>
              <w:t>kas prasības nekā attie</w:t>
            </w:r>
            <w:r w:rsidR="00584507" w:rsidRPr="00E42943">
              <w:rPr>
                <w:rFonts w:ascii="Times New Roman" w:hAnsi="Times New Roman" w:cs="Times New Roman"/>
                <w:sz w:val="20"/>
                <w:szCs w:val="24"/>
              </w:rPr>
              <w:softHyphen/>
            </w:r>
            <w:r w:rsidRPr="00E42943">
              <w:rPr>
                <w:rFonts w:ascii="Times New Roman" w:hAnsi="Times New Roman" w:cs="Times New Roman"/>
                <w:sz w:val="20"/>
                <w:szCs w:val="24"/>
              </w:rPr>
              <w:t>cīgais ES tiesību akts,</w:t>
            </w:r>
            <w:r w:rsidR="00584507" w:rsidRPr="00E42943">
              <w:rPr>
                <w:rFonts w:ascii="Times New Roman" w:hAnsi="Times New Roman" w:cs="Times New Roman"/>
                <w:sz w:val="20"/>
                <w:szCs w:val="24"/>
              </w:rPr>
              <w:t xml:space="preserve"> </w:t>
            </w:r>
            <w:r w:rsidRPr="00E42943">
              <w:rPr>
                <w:rFonts w:ascii="Times New Roman" w:hAnsi="Times New Roman" w:cs="Times New Roman"/>
                <w:sz w:val="20"/>
                <w:szCs w:val="24"/>
              </w:rPr>
              <w:t>norāda pamatojumu un samērīgumu.</w:t>
            </w:r>
          </w:p>
          <w:p w14:paraId="5EDF1EA6" w14:textId="77777777" w:rsidR="00DA6C86" w:rsidRPr="00E42943" w:rsidRDefault="00DA6C86" w:rsidP="00171D36">
            <w:pPr>
              <w:spacing w:after="0" w:line="240" w:lineRule="auto"/>
              <w:ind w:left="57"/>
              <w:rPr>
                <w:rFonts w:ascii="Times New Roman" w:hAnsi="Times New Roman" w:cs="Times New Roman"/>
                <w:spacing w:val="-3"/>
                <w:sz w:val="20"/>
                <w:szCs w:val="24"/>
              </w:rPr>
            </w:pPr>
            <w:r w:rsidRPr="00E42943">
              <w:rPr>
                <w:rFonts w:ascii="Times New Roman" w:hAnsi="Times New Roman" w:cs="Times New Roman"/>
                <w:sz w:val="20"/>
                <w:szCs w:val="24"/>
              </w:rPr>
              <w:t>Norāda iespējamās alternatīvas (t.sk. alternatīvas, kas neparedz tiesiskā regulējuma izstrādi) – kādos gadījumos būtu iespējams izvairīties no stingrāku prasību</w:t>
            </w:r>
            <w:r w:rsidRPr="00E42943">
              <w:rPr>
                <w:rFonts w:ascii="Times New Roman" w:hAnsi="Times New Roman" w:cs="Times New Roman"/>
                <w:spacing w:val="-3"/>
                <w:sz w:val="20"/>
                <w:szCs w:val="24"/>
              </w:rPr>
              <w:t xml:space="preserve"> noteikšanas, nekā paredzēts attiecīgajos ES tiesību aktos</w:t>
            </w:r>
          </w:p>
        </w:tc>
      </w:tr>
      <w:tr w:rsidR="00141E4D" w:rsidRPr="00DD49B6" w14:paraId="33E1E46D" w14:textId="77777777" w:rsidTr="00171D36">
        <w:trPr>
          <w:jc w:val="center"/>
        </w:trPr>
        <w:tc>
          <w:tcPr>
            <w:tcW w:w="2203" w:type="dxa"/>
            <w:gridSpan w:val="2"/>
            <w:tcBorders>
              <w:top w:val="outset" w:sz="6" w:space="0" w:color="auto"/>
              <w:left w:val="outset" w:sz="6" w:space="0" w:color="auto"/>
              <w:bottom w:val="outset" w:sz="6" w:space="0" w:color="auto"/>
              <w:right w:val="outset" w:sz="6" w:space="0" w:color="auto"/>
            </w:tcBorders>
          </w:tcPr>
          <w:p w14:paraId="2005937A" w14:textId="55406E33" w:rsidR="00141E4D" w:rsidRPr="00C1149C" w:rsidRDefault="00141E4D" w:rsidP="004049A0">
            <w:pPr>
              <w:spacing w:after="0" w:line="240" w:lineRule="auto"/>
              <w:ind w:left="57"/>
              <w:jc w:val="both"/>
              <w:rPr>
                <w:rFonts w:ascii="Times New Roman" w:hAnsi="Times New Roman" w:cs="Times New Roman"/>
                <w:sz w:val="24"/>
                <w:szCs w:val="28"/>
              </w:rPr>
            </w:pPr>
            <w:r>
              <w:rPr>
                <w:rFonts w:ascii="Times New Roman" w:hAnsi="Times New Roman" w:cs="Times New Roman"/>
                <w:sz w:val="24"/>
                <w:szCs w:val="28"/>
              </w:rPr>
              <w:t>1.panta 29.punkts</w:t>
            </w:r>
          </w:p>
        </w:tc>
        <w:tc>
          <w:tcPr>
            <w:tcW w:w="2090" w:type="dxa"/>
            <w:gridSpan w:val="3"/>
            <w:tcBorders>
              <w:top w:val="outset" w:sz="6" w:space="0" w:color="auto"/>
              <w:left w:val="outset" w:sz="6" w:space="0" w:color="auto"/>
              <w:bottom w:val="outset" w:sz="6" w:space="0" w:color="auto"/>
              <w:right w:val="outset" w:sz="6" w:space="0" w:color="auto"/>
            </w:tcBorders>
          </w:tcPr>
          <w:p w14:paraId="10F7845E" w14:textId="23D08A9F" w:rsidR="00141E4D" w:rsidRDefault="00141E4D" w:rsidP="00141E4D">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26.punkts</w:t>
            </w:r>
          </w:p>
        </w:tc>
        <w:tc>
          <w:tcPr>
            <w:tcW w:w="2657" w:type="dxa"/>
            <w:gridSpan w:val="2"/>
            <w:tcBorders>
              <w:top w:val="outset" w:sz="6" w:space="0" w:color="auto"/>
              <w:left w:val="outset" w:sz="6" w:space="0" w:color="auto"/>
              <w:bottom w:val="outset" w:sz="6" w:space="0" w:color="auto"/>
              <w:right w:val="outset" w:sz="6" w:space="0" w:color="auto"/>
            </w:tcBorders>
          </w:tcPr>
          <w:p w14:paraId="029DC3D9" w14:textId="723C2A34" w:rsidR="00141E4D" w:rsidRDefault="00141E4D" w:rsidP="004049A0">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Atsauce uz Regulu lietota informatīvi.</w:t>
            </w:r>
          </w:p>
        </w:tc>
        <w:tc>
          <w:tcPr>
            <w:tcW w:w="2585" w:type="dxa"/>
            <w:tcBorders>
              <w:top w:val="outset" w:sz="6" w:space="0" w:color="auto"/>
              <w:left w:val="outset" w:sz="6" w:space="0" w:color="auto"/>
              <w:bottom w:val="outset" w:sz="6" w:space="0" w:color="auto"/>
              <w:right w:val="outset" w:sz="6" w:space="0" w:color="auto"/>
            </w:tcBorders>
          </w:tcPr>
          <w:p w14:paraId="796F0A0F" w14:textId="77777777" w:rsidR="00141E4D" w:rsidRDefault="00141E4D" w:rsidP="00141E4D">
            <w:pPr>
              <w:spacing w:after="0" w:line="240" w:lineRule="auto"/>
              <w:ind w:left="57"/>
              <w:jc w:val="both"/>
              <w:rPr>
                <w:rFonts w:ascii="Times New Roman" w:hAnsi="Times New Roman" w:cs="Times New Roman"/>
                <w:spacing w:val="-2"/>
                <w:sz w:val="24"/>
                <w:szCs w:val="24"/>
              </w:rPr>
            </w:pPr>
          </w:p>
        </w:tc>
      </w:tr>
      <w:tr w:rsidR="00141E4D" w:rsidRPr="00DD49B6" w14:paraId="71BB4CD9" w14:textId="77777777" w:rsidTr="00171D36">
        <w:trPr>
          <w:jc w:val="center"/>
        </w:trPr>
        <w:tc>
          <w:tcPr>
            <w:tcW w:w="2203" w:type="dxa"/>
            <w:gridSpan w:val="2"/>
            <w:tcBorders>
              <w:top w:val="outset" w:sz="6" w:space="0" w:color="auto"/>
              <w:left w:val="outset" w:sz="6" w:space="0" w:color="auto"/>
              <w:bottom w:val="outset" w:sz="6" w:space="0" w:color="auto"/>
              <w:right w:val="outset" w:sz="6" w:space="0" w:color="auto"/>
            </w:tcBorders>
          </w:tcPr>
          <w:p w14:paraId="736EA97A" w14:textId="39800F5A" w:rsidR="00141E4D" w:rsidRDefault="00141E4D" w:rsidP="004049A0">
            <w:pPr>
              <w:spacing w:after="0" w:line="240" w:lineRule="auto"/>
              <w:ind w:left="57"/>
              <w:jc w:val="both"/>
              <w:rPr>
                <w:rFonts w:ascii="Times New Roman" w:hAnsi="Times New Roman" w:cs="Times New Roman"/>
                <w:sz w:val="24"/>
                <w:szCs w:val="28"/>
              </w:rPr>
            </w:pPr>
            <w:r>
              <w:rPr>
                <w:rFonts w:ascii="Times New Roman" w:hAnsi="Times New Roman" w:cs="Times New Roman"/>
                <w:sz w:val="24"/>
                <w:szCs w:val="28"/>
              </w:rPr>
              <w:t>65.panta 2.punkts</w:t>
            </w:r>
          </w:p>
        </w:tc>
        <w:tc>
          <w:tcPr>
            <w:tcW w:w="2090" w:type="dxa"/>
            <w:gridSpan w:val="3"/>
            <w:tcBorders>
              <w:top w:val="outset" w:sz="6" w:space="0" w:color="auto"/>
              <w:left w:val="outset" w:sz="6" w:space="0" w:color="auto"/>
              <w:bottom w:val="outset" w:sz="6" w:space="0" w:color="auto"/>
              <w:right w:val="outset" w:sz="6" w:space="0" w:color="auto"/>
            </w:tcBorders>
          </w:tcPr>
          <w:p w14:paraId="7768B4DD" w14:textId="00D9C68B" w:rsidR="00141E4D" w:rsidRDefault="00141E4D" w:rsidP="00141E4D">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27.punkts</w:t>
            </w:r>
          </w:p>
        </w:tc>
        <w:tc>
          <w:tcPr>
            <w:tcW w:w="2657" w:type="dxa"/>
            <w:gridSpan w:val="2"/>
            <w:tcBorders>
              <w:top w:val="outset" w:sz="6" w:space="0" w:color="auto"/>
              <w:left w:val="outset" w:sz="6" w:space="0" w:color="auto"/>
              <w:bottom w:val="outset" w:sz="6" w:space="0" w:color="auto"/>
              <w:right w:val="outset" w:sz="6" w:space="0" w:color="auto"/>
            </w:tcBorders>
          </w:tcPr>
          <w:p w14:paraId="06EF72C2" w14:textId="03DFB6A2" w:rsidR="00141E4D" w:rsidRDefault="00141E4D" w:rsidP="004049A0">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Atsauce uz Regulu lietota informatīvi.</w:t>
            </w:r>
          </w:p>
        </w:tc>
        <w:tc>
          <w:tcPr>
            <w:tcW w:w="2585" w:type="dxa"/>
            <w:tcBorders>
              <w:top w:val="outset" w:sz="6" w:space="0" w:color="auto"/>
              <w:left w:val="outset" w:sz="6" w:space="0" w:color="auto"/>
              <w:bottom w:val="outset" w:sz="6" w:space="0" w:color="auto"/>
              <w:right w:val="outset" w:sz="6" w:space="0" w:color="auto"/>
            </w:tcBorders>
          </w:tcPr>
          <w:p w14:paraId="2B122251" w14:textId="77777777" w:rsidR="00141E4D" w:rsidRDefault="00141E4D" w:rsidP="00141E4D">
            <w:pPr>
              <w:spacing w:after="0" w:line="240" w:lineRule="auto"/>
              <w:ind w:left="57"/>
              <w:jc w:val="both"/>
              <w:rPr>
                <w:rFonts w:ascii="Times New Roman" w:hAnsi="Times New Roman" w:cs="Times New Roman"/>
                <w:spacing w:val="-2"/>
                <w:sz w:val="24"/>
                <w:szCs w:val="24"/>
              </w:rPr>
            </w:pPr>
          </w:p>
        </w:tc>
      </w:tr>
      <w:tr w:rsidR="00DA6C86" w:rsidRPr="00DD49B6" w14:paraId="5EDF1EAE" w14:textId="77777777" w:rsidTr="00171D36">
        <w:trPr>
          <w:jc w:val="center"/>
        </w:trPr>
        <w:tc>
          <w:tcPr>
            <w:tcW w:w="2203" w:type="dxa"/>
            <w:gridSpan w:val="2"/>
            <w:tcBorders>
              <w:top w:val="outset" w:sz="6" w:space="0" w:color="auto"/>
              <w:left w:val="outset" w:sz="6" w:space="0" w:color="auto"/>
              <w:bottom w:val="outset" w:sz="6" w:space="0" w:color="auto"/>
              <w:right w:val="outset" w:sz="6" w:space="0" w:color="auto"/>
            </w:tcBorders>
          </w:tcPr>
          <w:p w14:paraId="5EDF1EA8" w14:textId="65AD0ED0" w:rsidR="00DA6C86" w:rsidRPr="00C1149C" w:rsidRDefault="00F0199E" w:rsidP="004049A0">
            <w:pPr>
              <w:spacing w:after="0" w:line="240" w:lineRule="auto"/>
              <w:ind w:left="57"/>
              <w:jc w:val="both"/>
              <w:rPr>
                <w:rFonts w:ascii="Times New Roman" w:hAnsi="Times New Roman" w:cs="Times New Roman"/>
                <w:spacing w:val="-2"/>
                <w:sz w:val="24"/>
                <w:szCs w:val="24"/>
              </w:rPr>
            </w:pPr>
            <w:r>
              <w:rPr>
                <w:rFonts w:ascii="Times New Roman" w:hAnsi="Times New Roman" w:cs="Times New Roman"/>
                <w:sz w:val="24"/>
                <w:szCs w:val="28"/>
              </w:rPr>
              <w:t xml:space="preserve">131.panta 4.punkts </w:t>
            </w:r>
          </w:p>
        </w:tc>
        <w:tc>
          <w:tcPr>
            <w:tcW w:w="2090" w:type="dxa"/>
            <w:gridSpan w:val="3"/>
            <w:tcBorders>
              <w:top w:val="outset" w:sz="6" w:space="0" w:color="auto"/>
              <w:left w:val="outset" w:sz="6" w:space="0" w:color="auto"/>
              <w:bottom w:val="outset" w:sz="6" w:space="0" w:color="auto"/>
              <w:right w:val="outset" w:sz="6" w:space="0" w:color="auto"/>
            </w:tcBorders>
          </w:tcPr>
          <w:p w14:paraId="5EDF1EA9" w14:textId="5E887EBC" w:rsidR="00DA6C86" w:rsidRPr="00DD49B6" w:rsidRDefault="00F0199E" w:rsidP="00141E4D">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MK noteikumu projekta 1</w:t>
            </w:r>
            <w:r w:rsidR="00141E4D">
              <w:rPr>
                <w:rFonts w:ascii="Times New Roman" w:hAnsi="Times New Roman" w:cs="Times New Roman"/>
                <w:spacing w:val="-2"/>
                <w:sz w:val="24"/>
                <w:szCs w:val="24"/>
              </w:rPr>
              <w:t>5</w:t>
            </w:r>
            <w:r>
              <w:rPr>
                <w:rFonts w:ascii="Times New Roman" w:hAnsi="Times New Roman" w:cs="Times New Roman"/>
                <w:spacing w:val="-2"/>
                <w:sz w:val="24"/>
                <w:szCs w:val="24"/>
              </w:rPr>
              <w:t>.2.apakšpunkts</w:t>
            </w:r>
          </w:p>
        </w:tc>
        <w:tc>
          <w:tcPr>
            <w:tcW w:w="2657" w:type="dxa"/>
            <w:gridSpan w:val="2"/>
            <w:tcBorders>
              <w:top w:val="outset" w:sz="6" w:space="0" w:color="auto"/>
              <w:left w:val="outset" w:sz="6" w:space="0" w:color="auto"/>
              <w:bottom w:val="outset" w:sz="6" w:space="0" w:color="auto"/>
              <w:right w:val="outset" w:sz="6" w:space="0" w:color="auto"/>
            </w:tcBorders>
          </w:tcPr>
          <w:p w14:paraId="78ECE6BB" w14:textId="77777777" w:rsidR="00DA6C86" w:rsidRDefault="00A45722" w:rsidP="004049A0">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Ieviests </w:t>
            </w:r>
            <w:r w:rsidR="00A51760">
              <w:rPr>
                <w:rFonts w:ascii="Times New Roman" w:hAnsi="Times New Roman" w:cs="Times New Roman"/>
                <w:spacing w:val="-2"/>
                <w:sz w:val="24"/>
                <w:szCs w:val="24"/>
              </w:rPr>
              <w:t xml:space="preserve">pilnībā. </w:t>
            </w:r>
          </w:p>
          <w:p w14:paraId="5EDF1EAB" w14:textId="62DE9E08" w:rsidR="00A51760" w:rsidRPr="00DD49B6" w:rsidRDefault="00A51760" w:rsidP="004049A0">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Atbildīgā institūcija – Finanšu ministrija kā ES fondu vadošā iestāde</w:t>
            </w:r>
          </w:p>
        </w:tc>
        <w:tc>
          <w:tcPr>
            <w:tcW w:w="2585" w:type="dxa"/>
            <w:tcBorders>
              <w:top w:val="outset" w:sz="6" w:space="0" w:color="auto"/>
              <w:left w:val="outset" w:sz="6" w:space="0" w:color="auto"/>
              <w:bottom w:val="outset" w:sz="6" w:space="0" w:color="auto"/>
              <w:right w:val="outset" w:sz="6" w:space="0" w:color="auto"/>
            </w:tcBorders>
          </w:tcPr>
          <w:p w14:paraId="5EDF1EAD" w14:textId="3572D162" w:rsidR="00DA6C86" w:rsidRPr="00DD49B6" w:rsidRDefault="00A51760" w:rsidP="00141E4D">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MK noteikumu projekts </w:t>
            </w:r>
            <w:r w:rsidR="00141E4D">
              <w:rPr>
                <w:rFonts w:ascii="Times New Roman" w:hAnsi="Times New Roman" w:cs="Times New Roman"/>
                <w:spacing w:val="-2"/>
                <w:sz w:val="24"/>
                <w:szCs w:val="24"/>
              </w:rPr>
              <w:t>ne</w:t>
            </w:r>
            <w:r>
              <w:rPr>
                <w:rFonts w:ascii="Times New Roman" w:hAnsi="Times New Roman" w:cs="Times New Roman"/>
                <w:spacing w:val="-2"/>
                <w:sz w:val="24"/>
                <w:szCs w:val="24"/>
              </w:rPr>
              <w:t xml:space="preserve">paredz </w:t>
            </w:r>
            <w:r w:rsidR="00141E4D">
              <w:rPr>
                <w:rFonts w:ascii="Times New Roman" w:hAnsi="Times New Roman" w:cs="Times New Roman"/>
                <w:spacing w:val="-2"/>
                <w:sz w:val="24"/>
                <w:szCs w:val="24"/>
              </w:rPr>
              <w:t>stingrākas prasības</w:t>
            </w:r>
          </w:p>
        </w:tc>
      </w:tr>
      <w:tr w:rsidR="00E42943" w:rsidRPr="00DD49B6" w14:paraId="197F0B7C" w14:textId="77777777" w:rsidTr="00171D36">
        <w:trPr>
          <w:jc w:val="center"/>
        </w:trPr>
        <w:tc>
          <w:tcPr>
            <w:tcW w:w="2203" w:type="dxa"/>
            <w:gridSpan w:val="2"/>
            <w:tcBorders>
              <w:top w:val="outset" w:sz="6" w:space="0" w:color="auto"/>
              <w:left w:val="outset" w:sz="6" w:space="0" w:color="auto"/>
              <w:bottom w:val="outset" w:sz="6" w:space="0" w:color="auto"/>
              <w:right w:val="outset" w:sz="6" w:space="0" w:color="auto"/>
            </w:tcBorders>
          </w:tcPr>
          <w:p w14:paraId="76362419" w14:textId="54376F13" w:rsidR="00E42943" w:rsidRPr="00C1149C" w:rsidRDefault="00F0199E" w:rsidP="004049A0">
            <w:pPr>
              <w:spacing w:after="0" w:line="240" w:lineRule="auto"/>
              <w:ind w:left="57"/>
              <w:jc w:val="both"/>
              <w:rPr>
                <w:rFonts w:ascii="Times New Roman" w:hAnsi="Times New Roman" w:cs="Times New Roman"/>
                <w:spacing w:val="-2"/>
                <w:sz w:val="24"/>
                <w:szCs w:val="24"/>
              </w:rPr>
            </w:pPr>
            <w:r>
              <w:rPr>
                <w:rFonts w:ascii="Times New Roman" w:hAnsi="Times New Roman" w:cs="Times New Roman"/>
                <w:sz w:val="24"/>
                <w:szCs w:val="28"/>
              </w:rPr>
              <w:t>142.pants</w:t>
            </w:r>
          </w:p>
        </w:tc>
        <w:tc>
          <w:tcPr>
            <w:tcW w:w="2090" w:type="dxa"/>
            <w:gridSpan w:val="3"/>
            <w:tcBorders>
              <w:top w:val="outset" w:sz="6" w:space="0" w:color="auto"/>
              <w:left w:val="outset" w:sz="6" w:space="0" w:color="auto"/>
              <w:bottom w:val="outset" w:sz="6" w:space="0" w:color="auto"/>
              <w:right w:val="outset" w:sz="6" w:space="0" w:color="auto"/>
            </w:tcBorders>
          </w:tcPr>
          <w:p w14:paraId="1613D263" w14:textId="73821362" w:rsidR="00E42943" w:rsidRPr="00DD49B6" w:rsidRDefault="00F0199E" w:rsidP="004049A0">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33.5.apakšpunkts</w:t>
            </w:r>
          </w:p>
        </w:tc>
        <w:tc>
          <w:tcPr>
            <w:tcW w:w="2657" w:type="dxa"/>
            <w:gridSpan w:val="2"/>
            <w:tcBorders>
              <w:top w:val="outset" w:sz="6" w:space="0" w:color="auto"/>
              <w:left w:val="outset" w:sz="6" w:space="0" w:color="auto"/>
              <w:bottom w:val="outset" w:sz="6" w:space="0" w:color="auto"/>
              <w:right w:val="outset" w:sz="6" w:space="0" w:color="auto"/>
            </w:tcBorders>
          </w:tcPr>
          <w:p w14:paraId="36FFE49C" w14:textId="77777777" w:rsidR="00A51760" w:rsidRDefault="00A51760" w:rsidP="004049A0">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Ieviests pilnībā.</w:t>
            </w:r>
          </w:p>
          <w:p w14:paraId="117AEAD2" w14:textId="06A2D928" w:rsidR="00E42943" w:rsidRPr="00DD49B6" w:rsidRDefault="00A51760" w:rsidP="004049A0">
            <w:pPr>
              <w:spacing w:after="0" w:line="240" w:lineRule="auto"/>
              <w:ind w:left="57"/>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Atbildīgā institūcija – Finanšu ministrijā kā ES fondu vadošā iestāde. </w:t>
            </w:r>
            <w:r w:rsidR="00A45722">
              <w:rPr>
                <w:rFonts w:ascii="Times New Roman" w:hAnsi="Times New Roman" w:cs="Times New Roman"/>
                <w:spacing w:val="-2"/>
                <w:sz w:val="24"/>
                <w:szCs w:val="24"/>
              </w:rPr>
              <w:t>Atbil</w:t>
            </w:r>
            <w:r>
              <w:rPr>
                <w:rFonts w:ascii="Times New Roman" w:hAnsi="Times New Roman" w:cs="Times New Roman"/>
                <w:spacing w:val="-2"/>
                <w:sz w:val="24"/>
                <w:szCs w:val="24"/>
              </w:rPr>
              <w:t>dīgā institūcija – FM</w:t>
            </w:r>
          </w:p>
        </w:tc>
        <w:tc>
          <w:tcPr>
            <w:tcW w:w="2585" w:type="dxa"/>
            <w:tcBorders>
              <w:top w:val="outset" w:sz="6" w:space="0" w:color="auto"/>
              <w:left w:val="outset" w:sz="6" w:space="0" w:color="auto"/>
              <w:bottom w:val="outset" w:sz="6" w:space="0" w:color="auto"/>
              <w:right w:val="outset" w:sz="6" w:space="0" w:color="auto"/>
            </w:tcBorders>
          </w:tcPr>
          <w:p w14:paraId="338F3F60" w14:textId="30721103" w:rsidR="00E42943" w:rsidRPr="00DD49B6" w:rsidRDefault="00A51760" w:rsidP="004049A0">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MK noteikumu projekts </w:t>
            </w:r>
            <w:r w:rsidR="0032763C">
              <w:rPr>
                <w:rFonts w:ascii="Times New Roman" w:hAnsi="Times New Roman" w:cs="Times New Roman"/>
                <w:spacing w:val="-2"/>
                <w:sz w:val="24"/>
                <w:szCs w:val="24"/>
              </w:rPr>
              <w:t>paredz stingrākas prasības</w:t>
            </w:r>
            <w:r>
              <w:rPr>
                <w:rFonts w:ascii="Times New Roman" w:hAnsi="Times New Roman" w:cs="Times New Roman"/>
                <w:spacing w:val="-2"/>
                <w:sz w:val="24"/>
                <w:szCs w:val="24"/>
              </w:rPr>
              <w:t>, t</w:t>
            </w:r>
            <w:r w:rsidR="004049A0">
              <w:rPr>
                <w:rFonts w:ascii="Times New Roman" w:hAnsi="Times New Roman" w:cs="Times New Roman"/>
                <w:spacing w:val="-2"/>
                <w:sz w:val="24"/>
                <w:szCs w:val="24"/>
              </w:rPr>
              <w:t xml:space="preserve">as ir, lai izvairītos </w:t>
            </w:r>
            <w:r w:rsidRPr="00A51760">
              <w:rPr>
                <w:rFonts w:ascii="Times New Roman" w:hAnsi="Times New Roman" w:cs="Times New Roman"/>
                <w:spacing w:val="-2"/>
                <w:sz w:val="24"/>
                <w:szCs w:val="24"/>
              </w:rPr>
              <w:t>Regulas Nr.1303/2013 142.panta pantā minētā gadījuma iestāšanās iespējamība</w:t>
            </w:r>
            <w:r w:rsidR="004049A0">
              <w:rPr>
                <w:rFonts w:ascii="Times New Roman" w:hAnsi="Times New Roman" w:cs="Times New Roman"/>
                <w:spacing w:val="-2"/>
                <w:sz w:val="24"/>
                <w:szCs w:val="24"/>
              </w:rPr>
              <w:t>s</w:t>
            </w:r>
            <w:r w:rsidRPr="00A5176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MK noteikumu projektā tiek paredzēts tiesiskais regulējums, ka Finanšu ministrija kā ES fondu vadošā iestāde uz laiku līdz attiecīgu </w:t>
            </w:r>
            <w:r w:rsidR="004049A0">
              <w:rPr>
                <w:rFonts w:ascii="Times New Roman" w:hAnsi="Times New Roman" w:cs="Times New Roman"/>
                <w:spacing w:val="-2"/>
                <w:sz w:val="24"/>
                <w:szCs w:val="24"/>
              </w:rPr>
              <w:t>trūkumu novēršanai</w:t>
            </w:r>
            <w:r>
              <w:rPr>
                <w:rFonts w:ascii="Times New Roman" w:hAnsi="Times New Roman" w:cs="Times New Roman"/>
                <w:spacing w:val="-2"/>
                <w:sz w:val="24"/>
                <w:szCs w:val="24"/>
              </w:rPr>
              <w:t xml:space="preserve"> jau preventīvi aptur šādu – šaubīgu izdevumu deklarēšanu Eiropas Komisijai</w:t>
            </w:r>
            <w:r w:rsidR="004049A0">
              <w:rPr>
                <w:rFonts w:ascii="Times New Roman" w:hAnsi="Times New Roman" w:cs="Times New Roman"/>
                <w:spacing w:val="-2"/>
                <w:sz w:val="24"/>
                <w:szCs w:val="24"/>
              </w:rPr>
              <w:t>.</w:t>
            </w:r>
            <w:r>
              <w:rPr>
                <w:rFonts w:ascii="Times New Roman" w:hAnsi="Times New Roman" w:cs="Times New Roman"/>
                <w:spacing w:val="-2"/>
                <w:sz w:val="24"/>
                <w:szCs w:val="24"/>
              </w:rPr>
              <w:t xml:space="preserve"> </w:t>
            </w:r>
          </w:p>
        </w:tc>
      </w:tr>
      <w:tr w:rsidR="00DA6C86" w:rsidRPr="00DD49B6" w14:paraId="5EDF1EB2" w14:textId="77777777" w:rsidTr="00171D36">
        <w:trPr>
          <w:jc w:val="center"/>
        </w:trPr>
        <w:tc>
          <w:tcPr>
            <w:tcW w:w="2203" w:type="dxa"/>
            <w:gridSpan w:val="2"/>
            <w:tcBorders>
              <w:top w:val="outset" w:sz="6" w:space="0" w:color="auto"/>
              <w:left w:val="outset" w:sz="6" w:space="0" w:color="auto"/>
              <w:bottom w:val="outset" w:sz="6" w:space="0" w:color="auto"/>
              <w:right w:val="outset" w:sz="6" w:space="0" w:color="auto"/>
            </w:tcBorders>
          </w:tcPr>
          <w:p w14:paraId="5EDF1EAF" w14:textId="6744037F" w:rsidR="00DA6C86" w:rsidRPr="00DD49B6" w:rsidRDefault="00DA6C86" w:rsidP="00171D36">
            <w:pPr>
              <w:spacing w:after="0" w:line="240" w:lineRule="auto"/>
              <w:ind w:left="57"/>
              <w:rPr>
                <w:rFonts w:ascii="Times New Roman" w:hAnsi="Times New Roman" w:cs="Times New Roman"/>
                <w:spacing w:val="-3"/>
                <w:sz w:val="24"/>
                <w:szCs w:val="24"/>
              </w:rPr>
            </w:pPr>
            <w:r w:rsidRPr="00DD49B6">
              <w:rPr>
                <w:rFonts w:ascii="Times New Roman" w:hAnsi="Times New Roman" w:cs="Times New Roman"/>
                <w:spacing w:val="-3"/>
                <w:sz w:val="24"/>
                <w:szCs w:val="24"/>
              </w:rPr>
              <w:t>Kā ir izmantota ES tiesību aktā paredzētā rīcības brīvība dalīb</w:t>
            </w:r>
            <w:r w:rsidR="00584507">
              <w:rPr>
                <w:rFonts w:ascii="Times New Roman" w:hAnsi="Times New Roman" w:cs="Times New Roman"/>
                <w:spacing w:val="-3"/>
                <w:sz w:val="24"/>
                <w:szCs w:val="24"/>
              </w:rPr>
              <w:softHyphen/>
            </w:r>
            <w:r w:rsidRPr="00DD49B6">
              <w:rPr>
                <w:rFonts w:ascii="Times New Roman" w:hAnsi="Times New Roman" w:cs="Times New Roman"/>
                <w:spacing w:val="-3"/>
                <w:sz w:val="24"/>
                <w:szCs w:val="24"/>
              </w:rPr>
              <w:t>valstij pārņemt vai ieviest noteiktas ES tiesību akta normas?</w:t>
            </w:r>
          </w:p>
          <w:p w14:paraId="5EDF1EB0" w14:textId="77777777" w:rsidR="00DA6C86" w:rsidRPr="00DD49B6" w:rsidRDefault="00DA6C86" w:rsidP="00171D36">
            <w:pPr>
              <w:spacing w:after="0" w:line="240" w:lineRule="auto"/>
              <w:ind w:left="57"/>
              <w:rPr>
                <w:rFonts w:ascii="Times New Roman" w:hAnsi="Times New Roman" w:cs="Times New Roman"/>
                <w:spacing w:val="-3"/>
                <w:sz w:val="24"/>
                <w:szCs w:val="24"/>
              </w:rPr>
            </w:pPr>
            <w:r w:rsidRPr="00DD49B6">
              <w:rPr>
                <w:rFonts w:ascii="Times New Roman" w:hAnsi="Times New Roman" w:cs="Times New Roman"/>
                <w:spacing w:val="-3"/>
                <w:sz w:val="24"/>
                <w:szCs w:val="24"/>
              </w:rPr>
              <w:t>Kādēļ?</w:t>
            </w:r>
          </w:p>
        </w:tc>
        <w:tc>
          <w:tcPr>
            <w:tcW w:w="7332" w:type="dxa"/>
            <w:gridSpan w:val="6"/>
            <w:tcBorders>
              <w:top w:val="outset" w:sz="6" w:space="0" w:color="auto"/>
              <w:left w:val="outset" w:sz="6" w:space="0" w:color="auto"/>
              <w:bottom w:val="outset" w:sz="6" w:space="0" w:color="auto"/>
              <w:right w:val="outset" w:sz="6" w:space="0" w:color="auto"/>
            </w:tcBorders>
          </w:tcPr>
          <w:p w14:paraId="5EDF1EB1" w14:textId="50D9A13C" w:rsidR="00DA6C86" w:rsidRPr="00DD49B6" w:rsidRDefault="00BF6E02" w:rsidP="00171D36">
            <w:pPr>
              <w:spacing w:after="0" w:line="240" w:lineRule="auto"/>
              <w:ind w:left="57"/>
              <w:rPr>
                <w:rFonts w:ascii="Times New Roman" w:hAnsi="Times New Roman" w:cs="Times New Roman"/>
                <w:sz w:val="24"/>
                <w:szCs w:val="24"/>
              </w:rPr>
            </w:pPr>
            <w:r>
              <w:rPr>
                <w:rFonts w:ascii="Times New Roman" w:hAnsi="Times New Roman" w:cs="Times New Roman"/>
                <w:sz w:val="24"/>
                <w:szCs w:val="24"/>
              </w:rPr>
              <w:t>Projekts šo jomu neskar.</w:t>
            </w:r>
          </w:p>
        </w:tc>
      </w:tr>
      <w:tr w:rsidR="00DA6C86" w:rsidRPr="00DD49B6" w14:paraId="5EDF1EB5" w14:textId="77777777" w:rsidTr="00171D36">
        <w:trPr>
          <w:jc w:val="center"/>
        </w:trPr>
        <w:tc>
          <w:tcPr>
            <w:tcW w:w="2203" w:type="dxa"/>
            <w:gridSpan w:val="2"/>
            <w:tcBorders>
              <w:top w:val="outset" w:sz="6" w:space="0" w:color="auto"/>
              <w:left w:val="outset" w:sz="6" w:space="0" w:color="auto"/>
              <w:bottom w:val="outset" w:sz="6" w:space="0" w:color="auto"/>
              <w:right w:val="outset" w:sz="6" w:space="0" w:color="auto"/>
            </w:tcBorders>
          </w:tcPr>
          <w:p w14:paraId="5EDF1EB3" w14:textId="5A932232" w:rsidR="00DA6C86" w:rsidRPr="00DD49B6" w:rsidRDefault="00DA6C86" w:rsidP="002C5BB1">
            <w:pPr>
              <w:spacing w:after="0" w:line="240" w:lineRule="auto"/>
              <w:ind w:left="57"/>
              <w:rPr>
                <w:rFonts w:ascii="Times New Roman" w:hAnsi="Times New Roman" w:cs="Times New Roman"/>
                <w:spacing w:val="-3"/>
                <w:sz w:val="24"/>
                <w:szCs w:val="24"/>
              </w:rPr>
            </w:pPr>
            <w:r w:rsidRPr="00DD49B6">
              <w:rPr>
                <w:rFonts w:ascii="Times New Roman" w:hAnsi="Times New Roman" w:cs="Times New Roman"/>
                <w:spacing w:val="-4"/>
                <w:sz w:val="24"/>
                <w:szCs w:val="24"/>
              </w:rPr>
              <w:t>Saistības sniegt paziņojumu ES</w:t>
            </w:r>
            <w:r w:rsidR="002C5BB1">
              <w:rPr>
                <w:rFonts w:ascii="Times New Roman" w:hAnsi="Times New Roman" w:cs="Times New Roman"/>
                <w:spacing w:val="-4"/>
                <w:sz w:val="24"/>
                <w:szCs w:val="24"/>
              </w:rPr>
              <w:t xml:space="preserve"> </w:t>
            </w:r>
            <w:r w:rsidRPr="00DD49B6">
              <w:rPr>
                <w:rFonts w:ascii="Times New Roman" w:hAnsi="Times New Roman" w:cs="Times New Roman"/>
                <w:spacing w:val="-4"/>
                <w:sz w:val="24"/>
                <w:szCs w:val="24"/>
              </w:rPr>
              <w:t>insti</w:t>
            </w:r>
            <w:r w:rsidR="002C5BB1">
              <w:rPr>
                <w:rFonts w:ascii="Times New Roman" w:hAnsi="Times New Roman" w:cs="Times New Roman"/>
                <w:spacing w:val="-4"/>
                <w:sz w:val="24"/>
                <w:szCs w:val="24"/>
              </w:rPr>
              <w:softHyphen/>
            </w:r>
            <w:r w:rsidRPr="00DD49B6">
              <w:rPr>
                <w:rFonts w:ascii="Times New Roman" w:hAnsi="Times New Roman" w:cs="Times New Roman"/>
                <w:spacing w:val="-4"/>
                <w:sz w:val="24"/>
                <w:szCs w:val="24"/>
              </w:rPr>
              <w:t>tūcijām un ES dalīb</w:t>
            </w:r>
            <w:r w:rsidR="002C5BB1">
              <w:rPr>
                <w:rFonts w:ascii="Times New Roman" w:hAnsi="Times New Roman" w:cs="Times New Roman"/>
                <w:spacing w:val="-4"/>
                <w:sz w:val="24"/>
                <w:szCs w:val="24"/>
              </w:rPr>
              <w:softHyphen/>
            </w:r>
            <w:r w:rsidRPr="00DD49B6">
              <w:rPr>
                <w:rFonts w:ascii="Times New Roman" w:hAnsi="Times New Roman" w:cs="Times New Roman"/>
                <w:spacing w:val="-4"/>
                <w:sz w:val="24"/>
                <w:szCs w:val="24"/>
              </w:rPr>
              <w:t>valstīm atbilstoši normatīvajiem aktiem, kas regulē informā</w:t>
            </w:r>
            <w:r w:rsidR="002C5BB1">
              <w:rPr>
                <w:rFonts w:ascii="Times New Roman" w:hAnsi="Times New Roman" w:cs="Times New Roman"/>
                <w:spacing w:val="-4"/>
                <w:sz w:val="24"/>
                <w:szCs w:val="24"/>
              </w:rPr>
              <w:softHyphen/>
            </w:r>
            <w:r w:rsidRPr="00DD49B6">
              <w:rPr>
                <w:rFonts w:ascii="Times New Roman" w:hAnsi="Times New Roman" w:cs="Times New Roman"/>
                <w:spacing w:val="-4"/>
                <w:sz w:val="24"/>
                <w:szCs w:val="24"/>
              </w:rPr>
              <w:t>cijas sniegšanu par tehnisko noteikumu, valsts atbalsta piešķir</w:t>
            </w:r>
            <w:r w:rsidR="002C5BB1">
              <w:rPr>
                <w:rFonts w:ascii="Times New Roman" w:hAnsi="Times New Roman" w:cs="Times New Roman"/>
                <w:spacing w:val="-4"/>
                <w:sz w:val="24"/>
                <w:szCs w:val="24"/>
              </w:rPr>
              <w:softHyphen/>
            </w:r>
            <w:r w:rsidRPr="00DD49B6">
              <w:rPr>
                <w:rFonts w:ascii="Times New Roman" w:hAnsi="Times New Roman" w:cs="Times New Roman"/>
                <w:spacing w:val="-4"/>
                <w:sz w:val="24"/>
                <w:szCs w:val="24"/>
              </w:rPr>
              <w:t>šanas un finanšu noteikumu (attiecībā uz monetāro politiku) projektiem</w:t>
            </w:r>
          </w:p>
        </w:tc>
        <w:tc>
          <w:tcPr>
            <w:tcW w:w="7332" w:type="dxa"/>
            <w:gridSpan w:val="6"/>
            <w:tcBorders>
              <w:top w:val="outset" w:sz="6" w:space="0" w:color="auto"/>
              <w:left w:val="outset" w:sz="6" w:space="0" w:color="auto"/>
              <w:bottom w:val="outset" w:sz="6" w:space="0" w:color="auto"/>
              <w:right w:val="outset" w:sz="6" w:space="0" w:color="auto"/>
            </w:tcBorders>
          </w:tcPr>
          <w:p w14:paraId="5EDF1EB4" w14:textId="2E84C678" w:rsidR="00DA6C86" w:rsidRPr="00DD49B6" w:rsidRDefault="001730E1" w:rsidP="00171D36">
            <w:pPr>
              <w:spacing w:after="0" w:line="240" w:lineRule="auto"/>
              <w:ind w:left="57"/>
              <w:rPr>
                <w:rFonts w:ascii="Times New Roman" w:hAnsi="Times New Roman" w:cs="Times New Roman"/>
                <w:sz w:val="24"/>
                <w:szCs w:val="24"/>
              </w:rPr>
            </w:pPr>
            <w:r>
              <w:rPr>
                <w:rFonts w:ascii="Times New Roman" w:hAnsi="Times New Roman" w:cs="Times New Roman"/>
                <w:sz w:val="24"/>
                <w:szCs w:val="24"/>
              </w:rPr>
              <w:t>Projekts šo jomu neskar.</w:t>
            </w:r>
          </w:p>
        </w:tc>
      </w:tr>
      <w:tr w:rsidR="00E42943" w:rsidRPr="00DD49B6" w14:paraId="00CA215E" w14:textId="77777777" w:rsidTr="00F16D0A">
        <w:trPr>
          <w:jc w:val="center"/>
        </w:trPr>
        <w:tc>
          <w:tcPr>
            <w:tcW w:w="2203" w:type="dxa"/>
            <w:gridSpan w:val="2"/>
            <w:tcBorders>
              <w:top w:val="outset" w:sz="6" w:space="0" w:color="auto"/>
              <w:left w:val="outset" w:sz="6" w:space="0" w:color="auto"/>
              <w:bottom w:val="outset" w:sz="6" w:space="0" w:color="auto"/>
              <w:right w:val="outset" w:sz="6" w:space="0" w:color="auto"/>
            </w:tcBorders>
          </w:tcPr>
          <w:p w14:paraId="12447021" w14:textId="65A43B59" w:rsidR="00E42943" w:rsidRPr="00DD49B6" w:rsidRDefault="00E42943" w:rsidP="00171D36">
            <w:pPr>
              <w:spacing w:after="0" w:line="240" w:lineRule="auto"/>
              <w:ind w:left="57"/>
              <w:rPr>
                <w:rFonts w:ascii="Times New Roman" w:hAnsi="Times New Roman" w:cs="Times New Roman"/>
                <w:spacing w:val="-4"/>
                <w:sz w:val="24"/>
                <w:szCs w:val="24"/>
              </w:rPr>
            </w:pPr>
            <w:r>
              <w:rPr>
                <w:rFonts w:ascii="Times New Roman" w:hAnsi="Times New Roman" w:cs="Times New Roman"/>
                <w:spacing w:val="-4"/>
                <w:sz w:val="24"/>
                <w:szCs w:val="24"/>
              </w:rPr>
              <w:t>Cita informācija</w:t>
            </w:r>
          </w:p>
        </w:tc>
        <w:tc>
          <w:tcPr>
            <w:tcW w:w="7332" w:type="dxa"/>
            <w:gridSpan w:val="6"/>
            <w:tcBorders>
              <w:top w:val="outset" w:sz="6" w:space="0" w:color="auto"/>
              <w:left w:val="outset" w:sz="6" w:space="0" w:color="auto"/>
              <w:bottom w:val="outset" w:sz="6" w:space="0" w:color="auto"/>
              <w:right w:val="outset" w:sz="6" w:space="0" w:color="auto"/>
            </w:tcBorders>
          </w:tcPr>
          <w:p w14:paraId="668E6BCA" w14:textId="48DFDBE1" w:rsidR="00E42943" w:rsidRPr="00DD49B6" w:rsidRDefault="00742A0A" w:rsidP="00171D36">
            <w:pPr>
              <w:spacing w:after="0" w:line="240" w:lineRule="auto"/>
              <w:ind w:left="57"/>
              <w:rPr>
                <w:rFonts w:ascii="Times New Roman" w:hAnsi="Times New Roman" w:cs="Times New Roman"/>
                <w:sz w:val="24"/>
                <w:szCs w:val="24"/>
              </w:rPr>
            </w:pPr>
            <w:r>
              <w:rPr>
                <w:rFonts w:ascii="Times New Roman" w:hAnsi="Times New Roman" w:cs="Times New Roman"/>
                <w:sz w:val="24"/>
                <w:szCs w:val="24"/>
              </w:rPr>
              <w:t>Nav</w:t>
            </w:r>
          </w:p>
        </w:tc>
      </w:tr>
      <w:tr w:rsidR="00E42943" w:rsidRPr="00DD49B6" w14:paraId="2F2EAF7A" w14:textId="77777777" w:rsidTr="00E42943">
        <w:trPr>
          <w:jc w:val="center"/>
        </w:trPr>
        <w:tc>
          <w:tcPr>
            <w:tcW w:w="9535" w:type="dxa"/>
            <w:gridSpan w:val="8"/>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C119C7F" w14:textId="77777777" w:rsidR="00E42943" w:rsidRDefault="00E42943" w:rsidP="00171D36">
            <w:pPr>
              <w:spacing w:after="0" w:line="240" w:lineRule="auto"/>
              <w:ind w:left="57"/>
              <w:rPr>
                <w:rFonts w:ascii="Times New Roman" w:hAnsi="Times New Roman" w:cs="Times New Roman"/>
                <w:sz w:val="24"/>
                <w:szCs w:val="24"/>
              </w:rPr>
            </w:pPr>
          </w:p>
          <w:p w14:paraId="04E70EC8" w14:textId="77777777" w:rsidR="003A4318" w:rsidRPr="00DD49B6" w:rsidRDefault="003A4318" w:rsidP="00171D36">
            <w:pPr>
              <w:spacing w:after="0" w:line="240" w:lineRule="auto"/>
              <w:ind w:left="57"/>
              <w:rPr>
                <w:rFonts w:ascii="Times New Roman" w:hAnsi="Times New Roman" w:cs="Times New Roman"/>
                <w:sz w:val="24"/>
                <w:szCs w:val="24"/>
              </w:rPr>
            </w:pPr>
          </w:p>
        </w:tc>
      </w:tr>
      <w:tr w:rsidR="00E42943" w:rsidRPr="00DD49B6" w14:paraId="5EDF1EBD" w14:textId="77777777" w:rsidTr="00171D36">
        <w:trPr>
          <w:jc w:val="center"/>
        </w:trPr>
        <w:tc>
          <w:tcPr>
            <w:tcW w:w="9535" w:type="dxa"/>
            <w:gridSpan w:val="8"/>
            <w:tcBorders>
              <w:top w:val="outset" w:sz="6" w:space="0" w:color="auto"/>
              <w:left w:val="outset" w:sz="6" w:space="0" w:color="auto"/>
              <w:bottom w:val="outset" w:sz="6" w:space="0" w:color="auto"/>
              <w:right w:val="outset" w:sz="6" w:space="0" w:color="auto"/>
            </w:tcBorders>
            <w:vAlign w:val="center"/>
          </w:tcPr>
          <w:p w14:paraId="5EDF1EBA" w14:textId="77777777" w:rsidR="00E42943" w:rsidRPr="00DD49B6" w:rsidRDefault="00E42943" w:rsidP="00171D36">
            <w:pPr>
              <w:spacing w:after="0" w:line="240" w:lineRule="auto"/>
              <w:ind w:left="57"/>
              <w:jc w:val="center"/>
              <w:rPr>
                <w:rFonts w:ascii="Times New Roman" w:hAnsi="Times New Roman" w:cs="Times New Roman"/>
                <w:b/>
                <w:sz w:val="24"/>
                <w:szCs w:val="24"/>
              </w:rPr>
            </w:pPr>
            <w:r w:rsidRPr="00DD49B6">
              <w:rPr>
                <w:rFonts w:ascii="Times New Roman" w:hAnsi="Times New Roman" w:cs="Times New Roman"/>
                <w:b/>
                <w:sz w:val="24"/>
                <w:szCs w:val="24"/>
              </w:rPr>
              <w:t>2.tabula</w:t>
            </w:r>
          </w:p>
          <w:p w14:paraId="5EDF1EBB" w14:textId="77777777" w:rsidR="00E42943" w:rsidRPr="00DD49B6" w:rsidRDefault="00E42943" w:rsidP="00171D36">
            <w:pPr>
              <w:spacing w:after="0" w:line="240" w:lineRule="auto"/>
              <w:ind w:left="57"/>
              <w:jc w:val="center"/>
              <w:rPr>
                <w:rFonts w:ascii="Times New Roman" w:hAnsi="Times New Roman" w:cs="Times New Roman"/>
                <w:b/>
                <w:sz w:val="24"/>
                <w:szCs w:val="24"/>
              </w:rPr>
            </w:pPr>
            <w:r w:rsidRPr="00DD49B6">
              <w:rPr>
                <w:rFonts w:ascii="Times New Roman" w:hAnsi="Times New Roman" w:cs="Times New Roman"/>
                <w:b/>
                <w:sz w:val="24"/>
                <w:szCs w:val="24"/>
              </w:rPr>
              <w:t>Ar tiesību akta projektu izpildītās vai uzņemtās saistības, kas izriet no starptautiskajiem tiesību aktiem vai starptautiskas institūcijas vai organizācijas dokumentiem.</w:t>
            </w:r>
          </w:p>
          <w:p w14:paraId="5EDF1EBC" w14:textId="77777777" w:rsidR="00E42943" w:rsidRPr="00DD49B6" w:rsidRDefault="00E42943" w:rsidP="00171D36">
            <w:pPr>
              <w:spacing w:after="0" w:line="240" w:lineRule="auto"/>
              <w:ind w:left="57"/>
              <w:jc w:val="center"/>
              <w:rPr>
                <w:rFonts w:ascii="Times New Roman" w:hAnsi="Times New Roman" w:cs="Times New Roman"/>
                <w:b/>
                <w:sz w:val="24"/>
                <w:szCs w:val="24"/>
              </w:rPr>
            </w:pPr>
            <w:r w:rsidRPr="00DD49B6">
              <w:rPr>
                <w:rFonts w:ascii="Times New Roman" w:hAnsi="Times New Roman" w:cs="Times New Roman"/>
                <w:b/>
                <w:sz w:val="24"/>
                <w:szCs w:val="24"/>
              </w:rPr>
              <w:t>Pasākumi šo saistību izpildei</w:t>
            </w:r>
          </w:p>
        </w:tc>
      </w:tr>
      <w:tr w:rsidR="00E42943" w:rsidRPr="00DD49B6" w14:paraId="5EDF1EC0" w14:textId="77777777" w:rsidTr="00171D36">
        <w:trPr>
          <w:jc w:val="center"/>
        </w:trPr>
        <w:tc>
          <w:tcPr>
            <w:tcW w:w="2470" w:type="dxa"/>
            <w:gridSpan w:val="3"/>
            <w:tcBorders>
              <w:top w:val="outset" w:sz="6" w:space="0" w:color="auto"/>
              <w:left w:val="outset" w:sz="6" w:space="0" w:color="auto"/>
              <w:bottom w:val="outset" w:sz="6" w:space="0" w:color="auto"/>
              <w:right w:val="outset" w:sz="6" w:space="0" w:color="auto"/>
            </w:tcBorders>
            <w:vAlign w:val="center"/>
          </w:tcPr>
          <w:p w14:paraId="5EDF1EBE" w14:textId="77777777" w:rsidR="00E42943" w:rsidRPr="00DD49B6" w:rsidRDefault="00E42943"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Attiecīgā starptautiskā tiesību akta vai starptautiskas institūcijas vai organizācijas dokumenta (turpmāk – starptautiskais dokuments) datums, numurs un nosaukums</w:t>
            </w:r>
          </w:p>
        </w:tc>
        <w:tc>
          <w:tcPr>
            <w:tcW w:w="7065" w:type="dxa"/>
            <w:gridSpan w:val="5"/>
            <w:tcBorders>
              <w:top w:val="outset" w:sz="6" w:space="0" w:color="auto"/>
              <w:left w:val="outset" w:sz="6" w:space="0" w:color="auto"/>
              <w:bottom w:val="outset" w:sz="6" w:space="0" w:color="auto"/>
              <w:right w:val="outset" w:sz="6" w:space="0" w:color="auto"/>
            </w:tcBorders>
          </w:tcPr>
          <w:p w14:paraId="5EDF1EBF" w14:textId="114A729F" w:rsidR="00E42943" w:rsidRPr="00DD49B6" w:rsidRDefault="00E42943" w:rsidP="00305E8A">
            <w:pPr>
              <w:spacing w:after="0" w:line="240" w:lineRule="auto"/>
              <w:ind w:left="57"/>
              <w:rPr>
                <w:rFonts w:ascii="Times New Roman" w:hAnsi="Times New Roman" w:cs="Times New Roman"/>
                <w:sz w:val="24"/>
                <w:szCs w:val="24"/>
              </w:rPr>
            </w:pPr>
            <w:r>
              <w:rPr>
                <w:rFonts w:ascii="Times New Roman" w:hAnsi="Times New Roman" w:cs="Times New Roman"/>
                <w:sz w:val="24"/>
                <w:szCs w:val="24"/>
              </w:rPr>
              <w:t>Projekts šo jomu neskar.</w:t>
            </w:r>
          </w:p>
        </w:tc>
      </w:tr>
      <w:tr w:rsidR="00E42943" w:rsidRPr="00DD49B6" w14:paraId="5EDF1EC4" w14:textId="77777777" w:rsidTr="00171D36">
        <w:trPr>
          <w:jc w:val="center"/>
        </w:trPr>
        <w:tc>
          <w:tcPr>
            <w:tcW w:w="2470" w:type="dxa"/>
            <w:gridSpan w:val="3"/>
            <w:tcBorders>
              <w:top w:val="outset" w:sz="6" w:space="0" w:color="auto"/>
              <w:left w:val="outset" w:sz="6" w:space="0" w:color="auto"/>
              <w:bottom w:val="outset" w:sz="6" w:space="0" w:color="auto"/>
              <w:right w:val="outset" w:sz="6" w:space="0" w:color="auto"/>
            </w:tcBorders>
            <w:vAlign w:val="center"/>
          </w:tcPr>
          <w:p w14:paraId="5EDF1EC1" w14:textId="77777777" w:rsidR="00E42943" w:rsidRPr="00DD49B6" w:rsidRDefault="00E42943" w:rsidP="00171D36">
            <w:pPr>
              <w:spacing w:after="0" w:line="240" w:lineRule="auto"/>
              <w:ind w:left="57"/>
              <w:jc w:val="center"/>
              <w:rPr>
                <w:rFonts w:ascii="Times New Roman" w:hAnsi="Times New Roman" w:cs="Times New Roman"/>
                <w:sz w:val="24"/>
                <w:szCs w:val="24"/>
              </w:rPr>
            </w:pPr>
            <w:r w:rsidRPr="00DD49B6">
              <w:rPr>
                <w:rFonts w:ascii="Times New Roman" w:hAnsi="Times New Roman" w:cs="Times New Roman"/>
                <w:sz w:val="24"/>
                <w:szCs w:val="24"/>
              </w:rPr>
              <w:t>A</w:t>
            </w:r>
          </w:p>
        </w:tc>
        <w:tc>
          <w:tcPr>
            <w:tcW w:w="3102" w:type="dxa"/>
            <w:gridSpan w:val="3"/>
            <w:tcBorders>
              <w:top w:val="outset" w:sz="6" w:space="0" w:color="auto"/>
              <w:left w:val="outset" w:sz="6" w:space="0" w:color="auto"/>
              <w:bottom w:val="outset" w:sz="6" w:space="0" w:color="auto"/>
              <w:right w:val="outset" w:sz="6" w:space="0" w:color="auto"/>
            </w:tcBorders>
            <w:vAlign w:val="center"/>
          </w:tcPr>
          <w:p w14:paraId="5EDF1EC2" w14:textId="77777777" w:rsidR="00E42943" w:rsidRPr="00DD49B6" w:rsidRDefault="00E42943" w:rsidP="00171D36">
            <w:pPr>
              <w:spacing w:after="0" w:line="240" w:lineRule="auto"/>
              <w:ind w:left="57"/>
              <w:jc w:val="center"/>
              <w:rPr>
                <w:rFonts w:ascii="Times New Roman" w:hAnsi="Times New Roman" w:cs="Times New Roman"/>
                <w:sz w:val="24"/>
                <w:szCs w:val="24"/>
              </w:rPr>
            </w:pPr>
            <w:r w:rsidRPr="00DD49B6">
              <w:rPr>
                <w:rFonts w:ascii="Times New Roman" w:hAnsi="Times New Roman" w:cs="Times New Roman"/>
                <w:sz w:val="24"/>
                <w:szCs w:val="24"/>
              </w:rPr>
              <w:t>B</w:t>
            </w:r>
          </w:p>
        </w:tc>
        <w:tc>
          <w:tcPr>
            <w:tcW w:w="3963" w:type="dxa"/>
            <w:gridSpan w:val="2"/>
            <w:tcBorders>
              <w:top w:val="outset" w:sz="6" w:space="0" w:color="auto"/>
              <w:left w:val="outset" w:sz="6" w:space="0" w:color="auto"/>
              <w:bottom w:val="outset" w:sz="6" w:space="0" w:color="auto"/>
              <w:right w:val="outset" w:sz="6" w:space="0" w:color="auto"/>
            </w:tcBorders>
            <w:vAlign w:val="center"/>
          </w:tcPr>
          <w:p w14:paraId="5EDF1EC3" w14:textId="77777777" w:rsidR="00E42943" w:rsidRPr="00DD49B6" w:rsidRDefault="00E42943" w:rsidP="00171D36">
            <w:pPr>
              <w:spacing w:after="0" w:line="240" w:lineRule="auto"/>
              <w:ind w:left="57"/>
              <w:jc w:val="center"/>
              <w:rPr>
                <w:rFonts w:ascii="Times New Roman" w:hAnsi="Times New Roman" w:cs="Times New Roman"/>
                <w:sz w:val="24"/>
                <w:szCs w:val="24"/>
              </w:rPr>
            </w:pPr>
            <w:r w:rsidRPr="00DD49B6">
              <w:rPr>
                <w:rFonts w:ascii="Times New Roman" w:hAnsi="Times New Roman" w:cs="Times New Roman"/>
                <w:sz w:val="24"/>
                <w:szCs w:val="24"/>
              </w:rPr>
              <w:t>C</w:t>
            </w:r>
          </w:p>
        </w:tc>
      </w:tr>
      <w:tr w:rsidR="00E42943" w:rsidRPr="00DD49B6" w14:paraId="5EDF1ECB" w14:textId="77777777" w:rsidTr="00171D36">
        <w:trPr>
          <w:jc w:val="center"/>
        </w:trPr>
        <w:tc>
          <w:tcPr>
            <w:tcW w:w="2470" w:type="dxa"/>
            <w:gridSpan w:val="3"/>
            <w:tcBorders>
              <w:top w:val="outset" w:sz="6" w:space="0" w:color="auto"/>
              <w:left w:val="outset" w:sz="6" w:space="0" w:color="auto"/>
              <w:bottom w:val="outset" w:sz="6" w:space="0" w:color="auto"/>
              <w:right w:val="outset" w:sz="6" w:space="0" w:color="auto"/>
            </w:tcBorders>
          </w:tcPr>
          <w:p w14:paraId="5EDF1EC5" w14:textId="7C7E1931" w:rsidR="00E42943" w:rsidRPr="00DD49B6" w:rsidRDefault="00E42943"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Starptautiskās saistības (pēc būtības), kas izriet no norādītā starptautis</w:t>
            </w:r>
            <w:r>
              <w:rPr>
                <w:rFonts w:ascii="Times New Roman" w:hAnsi="Times New Roman" w:cs="Times New Roman"/>
                <w:sz w:val="24"/>
                <w:szCs w:val="24"/>
              </w:rPr>
              <w:softHyphen/>
            </w:r>
            <w:r w:rsidRPr="00DD49B6">
              <w:rPr>
                <w:rFonts w:ascii="Times New Roman" w:hAnsi="Times New Roman" w:cs="Times New Roman"/>
                <w:sz w:val="24"/>
                <w:szCs w:val="24"/>
              </w:rPr>
              <w:t>kā dokumenta.</w:t>
            </w:r>
          </w:p>
          <w:p w14:paraId="5EDF1EC6" w14:textId="77777777" w:rsidR="00E42943" w:rsidRPr="00DD49B6" w:rsidRDefault="00E42943"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Konkrēti veicamie pasākumi vai uzdevumi, kas nepieciešami šo starptautisko saistību izpildei</w:t>
            </w:r>
          </w:p>
        </w:tc>
        <w:tc>
          <w:tcPr>
            <w:tcW w:w="3102" w:type="dxa"/>
            <w:gridSpan w:val="3"/>
            <w:tcBorders>
              <w:top w:val="outset" w:sz="6" w:space="0" w:color="auto"/>
              <w:left w:val="outset" w:sz="6" w:space="0" w:color="auto"/>
              <w:bottom w:val="outset" w:sz="6" w:space="0" w:color="auto"/>
              <w:right w:val="outset" w:sz="6" w:space="0" w:color="auto"/>
            </w:tcBorders>
          </w:tcPr>
          <w:p w14:paraId="5EDF1EC7" w14:textId="77777777" w:rsidR="00E42943" w:rsidRPr="00DD49B6" w:rsidRDefault="00E42943"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Ja pasākumi vai uzdevumi, ar ko tiks izpildītas starptautiskās saistības, tiek noteikti projektā, norāda attiecīgo projekta vienību vai norāda dokumentu, kurā sniegts izvērsts skaidrojums, kādā veidā tiks nodrošināta starptautisko saistību izpilde</w:t>
            </w:r>
          </w:p>
        </w:tc>
        <w:tc>
          <w:tcPr>
            <w:tcW w:w="3963" w:type="dxa"/>
            <w:gridSpan w:val="2"/>
            <w:tcBorders>
              <w:top w:val="outset" w:sz="6" w:space="0" w:color="auto"/>
              <w:left w:val="outset" w:sz="6" w:space="0" w:color="auto"/>
              <w:bottom w:val="outset" w:sz="6" w:space="0" w:color="auto"/>
              <w:right w:val="outset" w:sz="6" w:space="0" w:color="auto"/>
            </w:tcBorders>
          </w:tcPr>
          <w:p w14:paraId="5EDF1EC8" w14:textId="77777777" w:rsidR="00E42943" w:rsidRPr="00DD49B6" w:rsidRDefault="00E42943"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Informācija par to, vai starptautiskās saistības, kas minētas šīs tabulas A ailē, tiek izpildītas pilnībā vai daļēji.</w:t>
            </w:r>
          </w:p>
          <w:p w14:paraId="5EDF1EC9" w14:textId="5993BC31" w:rsidR="00E42943" w:rsidRPr="00DD49B6" w:rsidRDefault="00E42943"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Ja attiecīgās starptautiskās saistības tiek izpildītas daļēji, sniedz skaidrojumu, kā arī precīzi norāda, kad un kādā veidā starptautiskās saistības tiks izpildītas pilnībā.</w:t>
            </w:r>
          </w:p>
          <w:p w14:paraId="5EDF1ECA" w14:textId="77777777" w:rsidR="00E42943" w:rsidRPr="00DD49B6" w:rsidRDefault="00E42943" w:rsidP="00171D36">
            <w:pPr>
              <w:spacing w:after="0" w:line="240" w:lineRule="auto"/>
              <w:ind w:left="57" w:right="57"/>
              <w:rPr>
                <w:rFonts w:ascii="Times New Roman" w:hAnsi="Times New Roman" w:cs="Times New Roman"/>
                <w:sz w:val="24"/>
                <w:szCs w:val="24"/>
              </w:rPr>
            </w:pPr>
            <w:r w:rsidRPr="00DD49B6">
              <w:rPr>
                <w:rFonts w:ascii="Times New Roman" w:hAnsi="Times New Roman" w:cs="Times New Roman"/>
                <w:sz w:val="24"/>
                <w:szCs w:val="24"/>
              </w:rPr>
              <w:t>Norāda institūciju, kas ir atbildīga par šo saistību izpildi pilnībā</w:t>
            </w:r>
          </w:p>
        </w:tc>
      </w:tr>
      <w:tr w:rsidR="00E42943" w:rsidRPr="00DD49B6" w14:paraId="5EDF1ED0" w14:textId="77777777" w:rsidTr="00171D36">
        <w:trPr>
          <w:jc w:val="center"/>
        </w:trPr>
        <w:tc>
          <w:tcPr>
            <w:tcW w:w="2470" w:type="dxa"/>
            <w:gridSpan w:val="3"/>
            <w:tcBorders>
              <w:top w:val="outset" w:sz="6" w:space="0" w:color="auto"/>
              <w:left w:val="outset" w:sz="6" w:space="0" w:color="auto"/>
              <w:bottom w:val="outset" w:sz="6" w:space="0" w:color="auto"/>
              <w:right w:val="outset" w:sz="6" w:space="0" w:color="auto"/>
            </w:tcBorders>
          </w:tcPr>
          <w:p w14:paraId="5EDF1ECC" w14:textId="41BE26AB" w:rsidR="00E42943" w:rsidRPr="00DD49B6" w:rsidRDefault="00E42943" w:rsidP="00171D36">
            <w:pPr>
              <w:spacing w:after="0" w:line="240" w:lineRule="auto"/>
              <w:ind w:left="57"/>
              <w:rPr>
                <w:rFonts w:ascii="Times New Roman" w:hAnsi="Times New Roman" w:cs="Times New Roman"/>
                <w:sz w:val="24"/>
                <w:szCs w:val="24"/>
              </w:rPr>
            </w:pPr>
          </w:p>
        </w:tc>
        <w:tc>
          <w:tcPr>
            <w:tcW w:w="3102" w:type="dxa"/>
            <w:gridSpan w:val="3"/>
            <w:tcBorders>
              <w:top w:val="outset" w:sz="6" w:space="0" w:color="auto"/>
              <w:left w:val="outset" w:sz="6" w:space="0" w:color="auto"/>
              <w:bottom w:val="outset" w:sz="6" w:space="0" w:color="auto"/>
              <w:right w:val="outset" w:sz="6" w:space="0" w:color="auto"/>
            </w:tcBorders>
          </w:tcPr>
          <w:p w14:paraId="5EDF1ECD" w14:textId="769EB622" w:rsidR="00E42943" w:rsidRPr="00DD49B6" w:rsidRDefault="00E42943" w:rsidP="00171D36">
            <w:pPr>
              <w:spacing w:after="0" w:line="240" w:lineRule="auto"/>
              <w:ind w:left="57"/>
              <w:rPr>
                <w:rFonts w:ascii="Times New Roman" w:hAnsi="Times New Roman" w:cs="Times New Roman"/>
                <w:sz w:val="24"/>
                <w:szCs w:val="24"/>
              </w:rPr>
            </w:pPr>
          </w:p>
        </w:tc>
        <w:tc>
          <w:tcPr>
            <w:tcW w:w="3963" w:type="dxa"/>
            <w:gridSpan w:val="2"/>
            <w:tcBorders>
              <w:top w:val="outset" w:sz="6" w:space="0" w:color="auto"/>
              <w:left w:val="outset" w:sz="6" w:space="0" w:color="auto"/>
              <w:bottom w:val="outset" w:sz="6" w:space="0" w:color="auto"/>
              <w:right w:val="outset" w:sz="6" w:space="0" w:color="auto"/>
            </w:tcBorders>
          </w:tcPr>
          <w:p w14:paraId="5EDF1ECF" w14:textId="2AB18096" w:rsidR="00E42943" w:rsidRPr="00DD49B6" w:rsidRDefault="00E42943" w:rsidP="00171D36">
            <w:pPr>
              <w:spacing w:after="0" w:line="240" w:lineRule="auto"/>
              <w:ind w:left="57"/>
              <w:rPr>
                <w:rFonts w:ascii="Times New Roman" w:hAnsi="Times New Roman" w:cs="Times New Roman"/>
                <w:sz w:val="24"/>
                <w:szCs w:val="24"/>
              </w:rPr>
            </w:pPr>
          </w:p>
        </w:tc>
      </w:tr>
      <w:tr w:rsidR="00E42943" w:rsidRPr="00DD49B6" w14:paraId="5EDF1ED3" w14:textId="77777777" w:rsidTr="00171D36">
        <w:trPr>
          <w:jc w:val="center"/>
        </w:trPr>
        <w:tc>
          <w:tcPr>
            <w:tcW w:w="2470" w:type="dxa"/>
            <w:gridSpan w:val="3"/>
            <w:tcBorders>
              <w:top w:val="outset" w:sz="6" w:space="0" w:color="auto"/>
              <w:left w:val="outset" w:sz="6" w:space="0" w:color="auto"/>
              <w:bottom w:val="outset" w:sz="6" w:space="0" w:color="auto"/>
              <w:right w:val="outset" w:sz="6" w:space="0" w:color="auto"/>
            </w:tcBorders>
          </w:tcPr>
          <w:p w14:paraId="5EDF1ED1" w14:textId="0C9972B3" w:rsidR="00E42943" w:rsidRPr="00DD49B6" w:rsidRDefault="00E42943"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Vai starptautiskajā dokumentā paredzētās saistības nav pretrunā ar jau esošajām Latvijas Republikas starptautis</w:t>
            </w:r>
            <w:r>
              <w:rPr>
                <w:rFonts w:ascii="Times New Roman" w:hAnsi="Times New Roman" w:cs="Times New Roman"/>
                <w:sz w:val="24"/>
                <w:szCs w:val="24"/>
              </w:rPr>
              <w:softHyphen/>
            </w:r>
            <w:r w:rsidRPr="00DD49B6">
              <w:rPr>
                <w:rFonts w:ascii="Times New Roman" w:hAnsi="Times New Roman" w:cs="Times New Roman"/>
                <w:sz w:val="24"/>
                <w:szCs w:val="24"/>
              </w:rPr>
              <w:t>kajām saistībām</w:t>
            </w:r>
          </w:p>
        </w:tc>
        <w:tc>
          <w:tcPr>
            <w:tcW w:w="7065" w:type="dxa"/>
            <w:gridSpan w:val="5"/>
            <w:tcBorders>
              <w:top w:val="outset" w:sz="6" w:space="0" w:color="auto"/>
              <w:left w:val="outset" w:sz="6" w:space="0" w:color="auto"/>
              <w:bottom w:val="outset" w:sz="6" w:space="0" w:color="auto"/>
              <w:right w:val="outset" w:sz="6" w:space="0" w:color="auto"/>
            </w:tcBorders>
          </w:tcPr>
          <w:p w14:paraId="5EDF1ED2" w14:textId="272DB9BD" w:rsidR="00E42943" w:rsidRPr="00DD49B6" w:rsidRDefault="001A6B31" w:rsidP="00171D36">
            <w:pPr>
              <w:spacing w:after="0" w:line="240" w:lineRule="auto"/>
              <w:ind w:left="57"/>
              <w:jc w:val="both"/>
              <w:rPr>
                <w:rFonts w:ascii="Times New Roman" w:hAnsi="Times New Roman" w:cs="Times New Roman"/>
                <w:sz w:val="24"/>
                <w:szCs w:val="24"/>
              </w:rPr>
            </w:pPr>
            <w:r w:rsidRPr="006902EF">
              <w:rPr>
                <w:rFonts w:ascii="Times New Roman" w:hAnsi="Times New Roman" w:cs="Times New Roman"/>
                <w:sz w:val="24"/>
                <w:szCs w:val="24"/>
              </w:rPr>
              <w:t>Projekts šo jomu neskar.</w:t>
            </w:r>
          </w:p>
        </w:tc>
      </w:tr>
      <w:tr w:rsidR="00E42943" w:rsidRPr="00DD49B6" w14:paraId="5EDF1ED7" w14:textId="77777777" w:rsidTr="00171D36">
        <w:trPr>
          <w:jc w:val="center"/>
        </w:trPr>
        <w:tc>
          <w:tcPr>
            <w:tcW w:w="2470" w:type="dxa"/>
            <w:gridSpan w:val="3"/>
            <w:tcBorders>
              <w:top w:val="outset" w:sz="6" w:space="0" w:color="auto"/>
              <w:left w:val="outset" w:sz="6" w:space="0" w:color="auto"/>
              <w:bottom w:val="outset" w:sz="6" w:space="0" w:color="auto"/>
              <w:right w:val="outset" w:sz="6" w:space="0" w:color="auto"/>
            </w:tcBorders>
          </w:tcPr>
          <w:p w14:paraId="5EDF1ED4" w14:textId="77777777" w:rsidR="00E42943" w:rsidRPr="00DD49B6" w:rsidRDefault="00E42943" w:rsidP="00171D36">
            <w:pPr>
              <w:spacing w:after="0" w:line="240" w:lineRule="auto"/>
              <w:ind w:left="57"/>
              <w:rPr>
                <w:rFonts w:ascii="Times New Roman" w:hAnsi="Times New Roman" w:cs="Times New Roman"/>
                <w:sz w:val="24"/>
                <w:szCs w:val="24"/>
              </w:rPr>
            </w:pPr>
            <w:r w:rsidRPr="00DD49B6">
              <w:rPr>
                <w:rFonts w:ascii="Times New Roman" w:hAnsi="Times New Roman" w:cs="Times New Roman"/>
                <w:sz w:val="24"/>
                <w:szCs w:val="24"/>
              </w:rPr>
              <w:t>Cita informācija</w:t>
            </w:r>
          </w:p>
        </w:tc>
        <w:tc>
          <w:tcPr>
            <w:tcW w:w="7065" w:type="dxa"/>
            <w:gridSpan w:val="5"/>
            <w:tcBorders>
              <w:top w:val="outset" w:sz="6" w:space="0" w:color="auto"/>
              <w:left w:val="outset" w:sz="6" w:space="0" w:color="auto"/>
              <w:bottom w:val="outset" w:sz="6" w:space="0" w:color="auto"/>
              <w:right w:val="outset" w:sz="6" w:space="0" w:color="auto"/>
            </w:tcBorders>
          </w:tcPr>
          <w:p w14:paraId="5EDF1ED6" w14:textId="0BA13B48" w:rsidR="00E42943" w:rsidRPr="00DD49B6" w:rsidRDefault="00E42943" w:rsidP="00171D36">
            <w:pPr>
              <w:spacing w:after="0" w:line="240" w:lineRule="auto"/>
              <w:ind w:left="57"/>
              <w:jc w:val="both"/>
              <w:rPr>
                <w:rFonts w:ascii="Times New Roman" w:hAnsi="Times New Roman" w:cs="Times New Roman"/>
                <w:sz w:val="24"/>
                <w:szCs w:val="24"/>
              </w:rPr>
            </w:pPr>
            <w:r w:rsidRPr="00DD49B6">
              <w:rPr>
                <w:rFonts w:ascii="Times New Roman" w:hAnsi="Times New Roman" w:cs="Times New Roman"/>
                <w:sz w:val="24"/>
                <w:szCs w:val="24"/>
              </w:rPr>
              <w:t>Nav</w:t>
            </w:r>
          </w:p>
        </w:tc>
      </w:tr>
    </w:tbl>
    <w:p w14:paraId="51CA812E" w14:textId="77777777" w:rsidR="00F56EA8" w:rsidRDefault="00F56EA8" w:rsidP="00171D36">
      <w:pPr>
        <w:spacing w:after="0" w:line="240" w:lineRule="auto"/>
        <w:rPr>
          <w:rFonts w:ascii="Times New Roman" w:hAnsi="Times New Roman" w:cs="Times New Roman"/>
          <w:sz w:val="24"/>
          <w:szCs w:val="24"/>
        </w:rPr>
      </w:pPr>
    </w:p>
    <w:p w14:paraId="2109F01B" w14:textId="77777777" w:rsidR="009F4C89" w:rsidRDefault="009F4C89" w:rsidP="00171D36">
      <w:pPr>
        <w:spacing w:after="0" w:line="240" w:lineRule="auto"/>
        <w:rPr>
          <w:rFonts w:ascii="Times New Roman" w:hAnsi="Times New Roman" w:cs="Times New Roman"/>
          <w:sz w:val="24"/>
          <w:szCs w:val="24"/>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3284"/>
        <w:gridCol w:w="5670"/>
      </w:tblGrid>
      <w:tr w:rsidR="00D86312" w:rsidRPr="006902EF" w14:paraId="3CF08812" w14:textId="77777777" w:rsidTr="004E52C2">
        <w:trPr>
          <w:trHeight w:val="421"/>
          <w:jc w:val="center"/>
        </w:trPr>
        <w:tc>
          <w:tcPr>
            <w:tcW w:w="9375" w:type="dxa"/>
            <w:gridSpan w:val="3"/>
            <w:vAlign w:val="center"/>
          </w:tcPr>
          <w:p w14:paraId="6BFF51C3" w14:textId="77777777" w:rsidR="00D86312" w:rsidRPr="006902EF" w:rsidRDefault="00D86312" w:rsidP="004E52C2">
            <w:pPr>
              <w:pStyle w:val="naisnod"/>
              <w:spacing w:before="0" w:beforeAutospacing="0" w:after="0" w:afterAutospacing="0"/>
              <w:ind w:left="57" w:right="57"/>
              <w:jc w:val="center"/>
            </w:pPr>
            <w:r w:rsidRPr="006902EF">
              <w:rPr>
                <w:b/>
              </w:rPr>
              <w:t>VI. Sabiedrības līdzdalība un komunikācijas aktivitātes</w:t>
            </w:r>
          </w:p>
        </w:tc>
      </w:tr>
      <w:tr w:rsidR="00D86312" w:rsidRPr="006902EF" w14:paraId="2A7BD707" w14:textId="77777777" w:rsidTr="004E52C2">
        <w:trPr>
          <w:trHeight w:val="553"/>
          <w:jc w:val="center"/>
        </w:trPr>
        <w:tc>
          <w:tcPr>
            <w:tcW w:w="421" w:type="dxa"/>
          </w:tcPr>
          <w:p w14:paraId="72A0F978" w14:textId="77777777" w:rsidR="00D86312" w:rsidRPr="006902EF" w:rsidRDefault="00D86312" w:rsidP="004E52C2">
            <w:pPr>
              <w:spacing w:after="0" w:line="240" w:lineRule="auto"/>
              <w:ind w:left="57" w:right="57"/>
              <w:jc w:val="both"/>
              <w:rPr>
                <w:rFonts w:ascii="Times New Roman" w:hAnsi="Times New Roman" w:cs="Times New Roman"/>
                <w:bCs/>
                <w:sz w:val="24"/>
                <w:szCs w:val="24"/>
              </w:rPr>
            </w:pPr>
            <w:r w:rsidRPr="006902EF">
              <w:rPr>
                <w:rFonts w:ascii="Times New Roman" w:hAnsi="Times New Roman" w:cs="Times New Roman"/>
                <w:bCs/>
                <w:sz w:val="24"/>
                <w:szCs w:val="24"/>
              </w:rPr>
              <w:t>1.</w:t>
            </w:r>
          </w:p>
        </w:tc>
        <w:tc>
          <w:tcPr>
            <w:tcW w:w="3284" w:type="dxa"/>
          </w:tcPr>
          <w:p w14:paraId="248F761E" w14:textId="77777777" w:rsidR="00D86312" w:rsidRPr="006902EF" w:rsidRDefault="00D86312" w:rsidP="004E52C2">
            <w:pPr>
              <w:tabs>
                <w:tab w:val="left" w:pos="170"/>
              </w:tabs>
              <w:spacing w:after="0" w:line="240" w:lineRule="auto"/>
              <w:ind w:left="57" w:right="57"/>
              <w:rPr>
                <w:rFonts w:ascii="Times New Roman" w:hAnsi="Times New Roman" w:cs="Times New Roman"/>
                <w:sz w:val="24"/>
                <w:szCs w:val="24"/>
              </w:rPr>
            </w:pPr>
            <w:r w:rsidRPr="006902EF">
              <w:rPr>
                <w:rFonts w:ascii="Times New Roman" w:hAnsi="Times New Roman" w:cs="Times New Roman"/>
                <w:sz w:val="24"/>
                <w:szCs w:val="24"/>
              </w:rPr>
              <w:t>Plānotās sabiedrības līdzdalības un komunikācijas aktivitātes saistībā ar projektu</w:t>
            </w:r>
          </w:p>
        </w:tc>
        <w:tc>
          <w:tcPr>
            <w:tcW w:w="5670" w:type="dxa"/>
          </w:tcPr>
          <w:p w14:paraId="2EB32AC0" w14:textId="37EEB796" w:rsidR="00D86312" w:rsidRPr="006902EF" w:rsidRDefault="00D86312" w:rsidP="004E52C2">
            <w:pPr>
              <w:shd w:val="clear" w:color="auto" w:fill="FFFFFF"/>
              <w:spacing w:after="0" w:line="240" w:lineRule="auto"/>
              <w:jc w:val="both"/>
              <w:rPr>
                <w:rFonts w:ascii="Times New Roman" w:hAnsi="Times New Roman" w:cs="Times New Roman"/>
                <w:sz w:val="24"/>
                <w:szCs w:val="24"/>
              </w:rPr>
            </w:pPr>
            <w:bookmarkStart w:id="0" w:name="p61"/>
            <w:bookmarkEnd w:id="0"/>
            <w:r w:rsidRPr="006902EF">
              <w:rPr>
                <w:rFonts w:ascii="Times New Roman" w:hAnsi="Times New Roman" w:cs="Times New Roman"/>
                <w:sz w:val="24"/>
                <w:szCs w:val="24"/>
              </w:rPr>
              <w:t xml:space="preserve">Sabiedrības pārstāvji varēs līdzdarboties Ministru kabineta noteikumu izstrādē, sniedzot atzinumu par to pēc izsludināšanas Valsts sekretāru sanāksmē. Turklāt noteikumu projekts pēc izsludināšanas Valsts sekretāru sanāksmē tiks publicēts tīmekļa vietnē </w:t>
            </w:r>
            <w:hyperlink r:id="rId8" w:history="1">
              <w:r w:rsidRPr="006902EF">
                <w:rPr>
                  <w:rStyle w:val="Hyperlink"/>
                  <w:rFonts w:ascii="Times New Roman" w:hAnsi="Times New Roman" w:cs="Times New Roman"/>
                  <w:color w:val="auto"/>
                  <w:sz w:val="24"/>
                  <w:szCs w:val="24"/>
                </w:rPr>
                <w:t>www.fm.gov.lv</w:t>
              </w:r>
            </w:hyperlink>
            <w:r w:rsidRPr="006902EF">
              <w:rPr>
                <w:rFonts w:ascii="Times New Roman" w:hAnsi="Times New Roman" w:cs="Times New Roman"/>
                <w:sz w:val="24"/>
                <w:szCs w:val="24"/>
              </w:rPr>
              <w:t xml:space="preserve"> sadaļā sabiedrības līdzdalība un </w:t>
            </w:r>
            <w:hyperlink r:id="rId9" w:history="1">
              <w:r w:rsidRPr="006902EF">
                <w:rPr>
                  <w:rStyle w:val="Hyperlink"/>
                  <w:rFonts w:ascii="Times New Roman" w:hAnsi="Times New Roman" w:cs="Times New Roman"/>
                  <w:color w:val="auto"/>
                  <w:sz w:val="24"/>
                  <w:szCs w:val="24"/>
                </w:rPr>
                <w:t>www.esfondi.lv</w:t>
              </w:r>
            </w:hyperlink>
            <w:r w:rsidRPr="006902EF">
              <w:rPr>
                <w:rFonts w:ascii="Times New Roman" w:hAnsi="Times New Roman" w:cs="Times New Roman"/>
                <w:sz w:val="24"/>
                <w:szCs w:val="24"/>
              </w:rPr>
              <w:t xml:space="preserve">, kā arī nosūtīts komentēšanai dalībniekiem, kuri piedalījās </w:t>
            </w:r>
            <w:r w:rsidR="00CA3C3C" w:rsidRPr="00CA3C3C">
              <w:rPr>
                <w:rFonts w:ascii="Times New Roman" w:hAnsi="Times New Roman" w:cs="Times New Roman"/>
                <w:sz w:val="24"/>
                <w:szCs w:val="24"/>
              </w:rPr>
              <w:t>Eiropas Savienības struktūrfondu un Kohēzijas fonda 2014. — 2020.gada plānošanas perioda vadības likumu</w:t>
            </w:r>
            <w:r w:rsidR="00CA3C3C">
              <w:rPr>
                <w:sz w:val="24"/>
                <w:szCs w:val="24"/>
              </w:rPr>
              <w:t xml:space="preserve"> </w:t>
            </w:r>
            <w:r w:rsidRPr="006902EF">
              <w:rPr>
                <w:rFonts w:ascii="Times New Roman" w:hAnsi="Times New Roman" w:cs="Times New Roman"/>
                <w:sz w:val="24"/>
                <w:szCs w:val="24"/>
              </w:rPr>
              <w:t>sabiedriskajā apspriedē.</w:t>
            </w:r>
          </w:p>
        </w:tc>
      </w:tr>
      <w:tr w:rsidR="00D86312" w:rsidRPr="006902EF" w14:paraId="27049CF3" w14:textId="77777777" w:rsidTr="004E52C2">
        <w:trPr>
          <w:trHeight w:val="339"/>
          <w:jc w:val="center"/>
        </w:trPr>
        <w:tc>
          <w:tcPr>
            <w:tcW w:w="421" w:type="dxa"/>
          </w:tcPr>
          <w:p w14:paraId="6BF4E1C3" w14:textId="77777777" w:rsidR="00D86312" w:rsidRPr="006902EF" w:rsidRDefault="00D86312" w:rsidP="004E52C2">
            <w:pPr>
              <w:spacing w:after="0" w:line="240" w:lineRule="auto"/>
              <w:ind w:left="57" w:right="57"/>
              <w:jc w:val="both"/>
              <w:rPr>
                <w:rFonts w:ascii="Times New Roman" w:hAnsi="Times New Roman" w:cs="Times New Roman"/>
                <w:bCs/>
                <w:sz w:val="24"/>
                <w:szCs w:val="24"/>
              </w:rPr>
            </w:pPr>
            <w:r w:rsidRPr="006902EF">
              <w:rPr>
                <w:rFonts w:ascii="Times New Roman" w:hAnsi="Times New Roman" w:cs="Times New Roman"/>
                <w:bCs/>
                <w:sz w:val="24"/>
                <w:szCs w:val="24"/>
              </w:rPr>
              <w:t>2.</w:t>
            </w:r>
          </w:p>
        </w:tc>
        <w:tc>
          <w:tcPr>
            <w:tcW w:w="3284" w:type="dxa"/>
          </w:tcPr>
          <w:p w14:paraId="2C85D4DA" w14:textId="77777777" w:rsidR="00D86312" w:rsidRPr="006902EF" w:rsidRDefault="00D86312" w:rsidP="004E52C2">
            <w:pPr>
              <w:spacing w:after="0" w:line="240" w:lineRule="auto"/>
              <w:ind w:left="57" w:right="57"/>
              <w:rPr>
                <w:rFonts w:ascii="Times New Roman" w:hAnsi="Times New Roman" w:cs="Times New Roman"/>
                <w:sz w:val="24"/>
                <w:szCs w:val="24"/>
              </w:rPr>
            </w:pPr>
            <w:r w:rsidRPr="006902EF">
              <w:rPr>
                <w:rFonts w:ascii="Times New Roman" w:hAnsi="Times New Roman" w:cs="Times New Roman"/>
                <w:sz w:val="24"/>
                <w:szCs w:val="24"/>
              </w:rPr>
              <w:t>Sabiedrības līdzdalība projekta izstrādē</w:t>
            </w:r>
          </w:p>
        </w:tc>
        <w:tc>
          <w:tcPr>
            <w:tcW w:w="5670" w:type="dxa"/>
          </w:tcPr>
          <w:p w14:paraId="25436EF6" w14:textId="77777777" w:rsidR="00D86312" w:rsidRPr="006902EF" w:rsidRDefault="00D86312" w:rsidP="004E52C2">
            <w:pPr>
              <w:shd w:val="clear" w:color="auto" w:fill="FFFFFF"/>
              <w:spacing w:after="0" w:line="240" w:lineRule="auto"/>
              <w:jc w:val="both"/>
              <w:rPr>
                <w:rFonts w:ascii="Times New Roman" w:hAnsi="Times New Roman" w:cs="Times New Roman"/>
                <w:sz w:val="24"/>
                <w:szCs w:val="24"/>
              </w:rPr>
            </w:pPr>
            <w:bookmarkStart w:id="1" w:name="p62"/>
            <w:bookmarkEnd w:id="1"/>
            <w:r w:rsidRPr="006902EF">
              <w:rPr>
                <w:rFonts w:ascii="Times New Roman" w:hAnsi="Times New Roman" w:cs="Times New Roman"/>
                <w:sz w:val="24"/>
                <w:szCs w:val="24"/>
              </w:rPr>
              <w:t>MK noteikumu projekts šo jomu neskar.</w:t>
            </w:r>
          </w:p>
        </w:tc>
      </w:tr>
      <w:tr w:rsidR="00D86312" w:rsidRPr="006902EF" w14:paraId="779F7AE4" w14:textId="77777777" w:rsidTr="004E52C2">
        <w:trPr>
          <w:trHeight w:val="476"/>
          <w:jc w:val="center"/>
        </w:trPr>
        <w:tc>
          <w:tcPr>
            <w:tcW w:w="421" w:type="dxa"/>
          </w:tcPr>
          <w:p w14:paraId="7705D7FD" w14:textId="77777777" w:rsidR="00D86312" w:rsidRPr="006902EF" w:rsidRDefault="00D86312" w:rsidP="004E52C2">
            <w:pPr>
              <w:spacing w:after="0" w:line="240" w:lineRule="auto"/>
              <w:ind w:left="57" w:right="57"/>
              <w:jc w:val="both"/>
              <w:rPr>
                <w:rFonts w:ascii="Times New Roman" w:hAnsi="Times New Roman" w:cs="Times New Roman"/>
                <w:bCs/>
                <w:sz w:val="24"/>
                <w:szCs w:val="24"/>
              </w:rPr>
            </w:pPr>
            <w:r w:rsidRPr="006902EF">
              <w:rPr>
                <w:rFonts w:ascii="Times New Roman" w:hAnsi="Times New Roman" w:cs="Times New Roman"/>
                <w:bCs/>
                <w:sz w:val="24"/>
                <w:szCs w:val="24"/>
              </w:rPr>
              <w:t>3.</w:t>
            </w:r>
          </w:p>
        </w:tc>
        <w:tc>
          <w:tcPr>
            <w:tcW w:w="3284" w:type="dxa"/>
          </w:tcPr>
          <w:p w14:paraId="363BEA37" w14:textId="77777777" w:rsidR="00D86312" w:rsidRPr="006902EF" w:rsidRDefault="00D86312" w:rsidP="004E52C2">
            <w:pPr>
              <w:spacing w:after="0" w:line="240" w:lineRule="auto"/>
              <w:ind w:left="57" w:right="57"/>
              <w:rPr>
                <w:rFonts w:ascii="Times New Roman" w:hAnsi="Times New Roman" w:cs="Times New Roman"/>
                <w:sz w:val="24"/>
                <w:szCs w:val="24"/>
              </w:rPr>
            </w:pPr>
            <w:r w:rsidRPr="006902EF">
              <w:rPr>
                <w:rFonts w:ascii="Times New Roman" w:hAnsi="Times New Roman" w:cs="Times New Roman"/>
                <w:sz w:val="24"/>
                <w:szCs w:val="24"/>
              </w:rPr>
              <w:t>Sabiedrības līdzdalības rezultāti</w:t>
            </w:r>
          </w:p>
        </w:tc>
        <w:tc>
          <w:tcPr>
            <w:tcW w:w="5670" w:type="dxa"/>
          </w:tcPr>
          <w:p w14:paraId="339509A3" w14:textId="77777777" w:rsidR="00D86312" w:rsidRPr="006902EF" w:rsidRDefault="00D86312" w:rsidP="004E52C2">
            <w:pPr>
              <w:shd w:val="clear" w:color="auto" w:fill="FFFFFF"/>
              <w:tabs>
                <w:tab w:val="left" w:pos="878"/>
              </w:tabs>
              <w:spacing w:after="120" w:line="240" w:lineRule="auto"/>
              <w:jc w:val="both"/>
              <w:rPr>
                <w:rFonts w:ascii="Times New Roman" w:hAnsi="Times New Roman" w:cs="Times New Roman"/>
                <w:sz w:val="24"/>
                <w:szCs w:val="24"/>
              </w:rPr>
            </w:pPr>
            <w:r w:rsidRPr="006902EF">
              <w:rPr>
                <w:rFonts w:ascii="Times New Roman" w:hAnsi="Times New Roman" w:cs="Times New Roman"/>
                <w:sz w:val="24"/>
                <w:szCs w:val="24"/>
              </w:rPr>
              <w:t>MK noteikumu projekts šo jomu neskar.</w:t>
            </w:r>
          </w:p>
        </w:tc>
      </w:tr>
      <w:tr w:rsidR="00D86312" w:rsidRPr="006902EF" w14:paraId="54150A84" w14:textId="77777777" w:rsidTr="004E52C2">
        <w:trPr>
          <w:trHeight w:val="476"/>
          <w:jc w:val="center"/>
        </w:trPr>
        <w:tc>
          <w:tcPr>
            <w:tcW w:w="421" w:type="dxa"/>
          </w:tcPr>
          <w:p w14:paraId="3C3A8460" w14:textId="77777777" w:rsidR="00D86312" w:rsidRPr="006902EF" w:rsidRDefault="00D86312" w:rsidP="004E52C2">
            <w:pPr>
              <w:spacing w:after="0" w:line="240" w:lineRule="auto"/>
              <w:ind w:left="57" w:right="57"/>
              <w:jc w:val="both"/>
              <w:rPr>
                <w:rFonts w:ascii="Times New Roman" w:hAnsi="Times New Roman" w:cs="Times New Roman"/>
                <w:bCs/>
                <w:sz w:val="24"/>
                <w:szCs w:val="24"/>
              </w:rPr>
            </w:pPr>
            <w:r w:rsidRPr="006902EF">
              <w:rPr>
                <w:rFonts w:ascii="Times New Roman" w:hAnsi="Times New Roman" w:cs="Times New Roman"/>
                <w:bCs/>
                <w:sz w:val="24"/>
                <w:szCs w:val="24"/>
              </w:rPr>
              <w:t>4.</w:t>
            </w:r>
          </w:p>
        </w:tc>
        <w:tc>
          <w:tcPr>
            <w:tcW w:w="3284" w:type="dxa"/>
          </w:tcPr>
          <w:p w14:paraId="2BF520FB" w14:textId="77777777" w:rsidR="00D86312" w:rsidRPr="006902EF" w:rsidRDefault="00D86312" w:rsidP="004E52C2">
            <w:pPr>
              <w:spacing w:after="0" w:line="240" w:lineRule="auto"/>
              <w:ind w:left="57" w:right="57"/>
              <w:rPr>
                <w:rFonts w:ascii="Times New Roman" w:hAnsi="Times New Roman" w:cs="Times New Roman"/>
                <w:sz w:val="24"/>
                <w:szCs w:val="24"/>
              </w:rPr>
            </w:pPr>
            <w:r w:rsidRPr="006902EF">
              <w:rPr>
                <w:rFonts w:ascii="Times New Roman" w:hAnsi="Times New Roman" w:cs="Times New Roman"/>
                <w:sz w:val="24"/>
                <w:szCs w:val="24"/>
              </w:rPr>
              <w:t>Cita informācija</w:t>
            </w:r>
          </w:p>
        </w:tc>
        <w:tc>
          <w:tcPr>
            <w:tcW w:w="5670" w:type="dxa"/>
          </w:tcPr>
          <w:p w14:paraId="75FF094F" w14:textId="77777777" w:rsidR="00D86312" w:rsidRPr="006902EF" w:rsidRDefault="00D86312" w:rsidP="004E52C2">
            <w:pPr>
              <w:spacing w:after="0" w:line="240" w:lineRule="auto"/>
              <w:ind w:right="57"/>
              <w:jc w:val="both"/>
              <w:rPr>
                <w:rFonts w:ascii="Times New Roman" w:hAnsi="Times New Roman" w:cs="Times New Roman"/>
                <w:sz w:val="24"/>
                <w:szCs w:val="24"/>
              </w:rPr>
            </w:pPr>
            <w:r w:rsidRPr="006902EF">
              <w:rPr>
                <w:rFonts w:ascii="Times New Roman" w:hAnsi="Times New Roman" w:cs="Times New Roman"/>
                <w:sz w:val="24"/>
                <w:szCs w:val="24"/>
              </w:rPr>
              <w:t xml:space="preserve"> Nav</w:t>
            </w:r>
          </w:p>
        </w:tc>
      </w:tr>
    </w:tbl>
    <w:p w14:paraId="0F347F2B" w14:textId="77777777" w:rsidR="00D86312" w:rsidRPr="00991CBE" w:rsidDel="009D1634" w:rsidRDefault="00D86312" w:rsidP="00171D36">
      <w:pPr>
        <w:spacing w:after="0" w:line="240" w:lineRule="auto"/>
        <w:rPr>
          <w:rFonts w:ascii="Times New Roman" w:hAnsi="Times New Roman" w:cs="Times New Roman"/>
          <w:sz w:val="24"/>
          <w:szCs w:val="24"/>
        </w:rPr>
      </w:pPr>
    </w:p>
    <w:p w14:paraId="154CF0DC" w14:textId="77777777" w:rsidR="009F4C89" w:rsidRPr="00991CBE" w:rsidRDefault="009F4C89" w:rsidP="00171D36">
      <w:pPr>
        <w:spacing w:after="0" w:line="240" w:lineRule="auto"/>
        <w:rPr>
          <w:rFonts w:ascii="Times New Roman" w:hAnsi="Times New Roman" w:cs="Times New Roman"/>
          <w:sz w:val="24"/>
          <w:szCs w:val="24"/>
        </w:r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37"/>
        <w:gridCol w:w="3615"/>
        <w:gridCol w:w="5466"/>
      </w:tblGrid>
      <w:tr w:rsidR="00991CBE" w:rsidRPr="00991CBE" w14:paraId="5EDF1EEE" w14:textId="77777777" w:rsidTr="004544D2">
        <w:trPr>
          <w:trHeight w:val="381"/>
          <w:jc w:val="center"/>
        </w:trPr>
        <w:tc>
          <w:tcPr>
            <w:tcW w:w="9518" w:type="dxa"/>
            <w:gridSpan w:val="3"/>
            <w:vAlign w:val="center"/>
          </w:tcPr>
          <w:p w14:paraId="5EDF1EED" w14:textId="77777777" w:rsidR="00DA6C86" w:rsidRPr="00991CBE" w:rsidRDefault="00DA6C86" w:rsidP="00171D36">
            <w:pPr>
              <w:pStyle w:val="naisnod"/>
              <w:spacing w:before="0" w:beforeAutospacing="0" w:after="0" w:afterAutospacing="0"/>
              <w:ind w:left="57" w:right="57"/>
              <w:jc w:val="center"/>
            </w:pPr>
            <w:r w:rsidRPr="00991CBE">
              <w:rPr>
                <w:b/>
              </w:rPr>
              <w:t>VII. Tiesību akta projekta izpildes nodrošināšana un tās ietekme uz institūcijām</w:t>
            </w:r>
          </w:p>
        </w:tc>
      </w:tr>
      <w:tr w:rsidR="00DA6C86" w:rsidRPr="00DD49B6" w14:paraId="5EDF1EF2" w14:textId="77777777" w:rsidTr="001E69FC">
        <w:trPr>
          <w:trHeight w:val="427"/>
          <w:jc w:val="center"/>
        </w:trPr>
        <w:tc>
          <w:tcPr>
            <w:tcW w:w="437" w:type="dxa"/>
          </w:tcPr>
          <w:p w14:paraId="5EDF1EEF" w14:textId="77777777" w:rsidR="00DA6C86" w:rsidRPr="00DD49B6" w:rsidRDefault="00DA6C86" w:rsidP="00171D36">
            <w:pPr>
              <w:pStyle w:val="naisnod"/>
              <w:spacing w:before="0" w:beforeAutospacing="0" w:after="0" w:afterAutospacing="0"/>
              <w:ind w:left="57" w:right="57"/>
              <w:jc w:val="both"/>
            </w:pPr>
            <w:r w:rsidRPr="00DD49B6">
              <w:t>1.</w:t>
            </w:r>
          </w:p>
        </w:tc>
        <w:tc>
          <w:tcPr>
            <w:tcW w:w="3615" w:type="dxa"/>
          </w:tcPr>
          <w:p w14:paraId="5EDF1EF0" w14:textId="77777777" w:rsidR="00DA6C86" w:rsidRPr="00DD49B6" w:rsidRDefault="00DA6C86" w:rsidP="002C5BB1">
            <w:pPr>
              <w:pStyle w:val="naisf"/>
              <w:spacing w:before="0" w:beforeAutospacing="0" w:after="0" w:afterAutospacing="0"/>
              <w:ind w:left="57" w:right="57"/>
            </w:pPr>
            <w:r w:rsidRPr="00DD49B6">
              <w:t>Projekta izpildē iesaistītās institūcijas</w:t>
            </w:r>
          </w:p>
        </w:tc>
        <w:tc>
          <w:tcPr>
            <w:tcW w:w="5466" w:type="dxa"/>
          </w:tcPr>
          <w:p w14:paraId="5EDF1EF1" w14:textId="43C0F27A" w:rsidR="00DA6C86" w:rsidRPr="00DD49B6" w:rsidRDefault="00D36792" w:rsidP="00CA3C3C">
            <w:pPr>
              <w:shd w:val="clear" w:color="auto" w:fill="FFFFFF"/>
              <w:spacing w:after="0" w:line="240" w:lineRule="auto"/>
              <w:jc w:val="both"/>
              <w:rPr>
                <w:rFonts w:ascii="Times New Roman" w:hAnsi="Times New Roman" w:cs="Times New Roman"/>
                <w:sz w:val="24"/>
                <w:szCs w:val="24"/>
              </w:rPr>
            </w:pPr>
            <w:bookmarkStart w:id="2" w:name="p66"/>
            <w:bookmarkStart w:id="3" w:name="p67"/>
            <w:bookmarkStart w:id="4" w:name="p68"/>
            <w:bookmarkStart w:id="5" w:name="p69"/>
            <w:bookmarkEnd w:id="2"/>
            <w:bookmarkEnd w:id="3"/>
            <w:bookmarkEnd w:id="4"/>
            <w:bookmarkEnd w:id="5"/>
            <w:r>
              <w:rPr>
                <w:rFonts w:ascii="Times New Roman" w:hAnsi="Times New Roman" w:cs="Times New Roman"/>
                <w:sz w:val="24"/>
                <w:szCs w:val="24"/>
              </w:rPr>
              <w:t xml:space="preserve">Finanšu ministrija kā vadošā iestāde un revīzijas iestāde, </w:t>
            </w:r>
            <w:r w:rsidRPr="00D36792">
              <w:rPr>
                <w:rFonts w:ascii="Times New Roman" w:hAnsi="Times New Roman" w:cs="Times New Roman"/>
                <w:sz w:val="24"/>
                <w:szCs w:val="24"/>
              </w:rPr>
              <w:t>Ekonomikas ministrija, Izglītības un zinātnes ministrija, Kultūras ministrija, Labklājības ministrija, Satiksmes ministrija, Tieslietu ministrija, Veselības ministrija, Vides aizsardzības un reģionālās attīstības ministrija</w:t>
            </w:r>
            <w:r w:rsidR="00445C0F">
              <w:rPr>
                <w:rFonts w:ascii="Times New Roman" w:hAnsi="Times New Roman" w:cs="Times New Roman"/>
                <w:sz w:val="24"/>
                <w:szCs w:val="24"/>
              </w:rPr>
              <w:t>,</w:t>
            </w:r>
            <w:r w:rsidRPr="00D36792">
              <w:rPr>
                <w:rFonts w:ascii="Times New Roman" w:hAnsi="Times New Roman" w:cs="Times New Roman"/>
                <w:sz w:val="24"/>
                <w:szCs w:val="24"/>
              </w:rPr>
              <w:t xml:space="preserve"> Zemkopības ministrija</w:t>
            </w:r>
            <w:r>
              <w:rPr>
                <w:rFonts w:ascii="Times New Roman" w:hAnsi="Times New Roman" w:cs="Times New Roman"/>
                <w:sz w:val="24"/>
                <w:szCs w:val="24"/>
              </w:rPr>
              <w:t xml:space="preserve"> </w:t>
            </w:r>
            <w:r w:rsidR="00445C0F">
              <w:rPr>
                <w:rFonts w:ascii="Times New Roman" w:hAnsi="Times New Roman" w:cs="Times New Roman"/>
                <w:sz w:val="24"/>
                <w:szCs w:val="24"/>
              </w:rPr>
              <w:t xml:space="preserve">un Valsts kanceleja </w:t>
            </w:r>
            <w:r>
              <w:rPr>
                <w:rFonts w:ascii="Times New Roman" w:hAnsi="Times New Roman" w:cs="Times New Roman"/>
                <w:sz w:val="24"/>
                <w:szCs w:val="24"/>
              </w:rPr>
              <w:t>kā atbildīgās iestādes, Centrālā finanšu un līgumu aģentūra kā sadarbības iestāde, Valsts kase kā sertifikācijas iestāde</w:t>
            </w:r>
            <w:r w:rsidR="00A75066">
              <w:rPr>
                <w:rFonts w:ascii="Times New Roman" w:hAnsi="Times New Roman" w:cs="Times New Roman"/>
                <w:sz w:val="24"/>
                <w:szCs w:val="24"/>
              </w:rPr>
              <w:t>.</w:t>
            </w:r>
            <w:r>
              <w:rPr>
                <w:rFonts w:ascii="Times New Roman" w:hAnsi="Times New Roman" w:cs="Times New Roman"/>
                <w:sz w:val="24"/>
                <w:szCs w:val="24"/>
              </w:rPr>
              <w:t xml:space="preserve"> </w:t>
            </w:r>
          </w:p>
        </w:tc>
      </w:tr>
      <w:tr w:rsidR="00DA6C86" w:rsidRPr="00DD49B6" w14:paraId="5EDF1EF8" w14:textId="77777777" w:rsidTr="001E69FC">
        <w:trPr>
          <w:trHeight w:val="463"/>
          <w:jc w:val="center"/>
        </w:trPr>
        <w:tc>
          <w:tcPr>
            <w:tcW w:w="437" w:type="dxa"/>
          </w:tcPr>
          <w:p w14:paraId="5EDF1EF3" w14:textId="77777777" w:rsidR="00DA6C86" w:rsidRPr="00DD49B6" w:rsidRDefault="00DA6C86" w:rsidP="00171D36">
            <w:pPr>
              <w:pStyle w:val="naisnod"/>
              <w:spacing w:before="0" w:beforeAutospacing="0" w:after="0" w:afterAutospacing="0"/>
              <w:ind w:left="57" w:right="57"/>
              <w:jc w:val="both"/>
            </w:pPr>
            <w:r w:rsidRPr="00DD49B6">
              <w:t>2.</w:t>
            </w:r>
          </w:p>
        </w:tc>
        <w:tc>
          <w:tcPr>
            <w:tcW w:w="3615" w:type="dxa"/>
          </w:tcPr>
          <w:p w14:paraId="5EDF1EF4" w14:textId="376D97F5" w:rsidR="00DA6C86" w:rsidRPr="00DD49B6" w:rsidRDefault="00DA6C86" w:rsidP="002C5BB1">
            <w:pPr>
              <w:pStyle w:val="naisf"/>
              <w:spacing w:before="0" w:beforeAutospacing="0" w:after="0" w:afterAutospacing="0"/>
              <w:ind w:left="57" w:right="57"/>
            </w:pPr>
            <w:r w:rsidRPr="00DD49B6">
              <w:t>Projekta izpildes iet</w:t>
            </w:r>
            <w:r w:rsidR="002C5BB1">
              <w:t>ekme uz pār</w:t>
            </w:r>
            <w:r w:rsidR="001E69FC">
              <w:softHyphen/>
            </w:r>
            <w:r w:rsidR="002C5BB1">
              <w:t xml:space="preserve">valdes funkcijām un </w:t>
            </w:r>
            <w:r w:rsidRPr="00DD49B6">
              <w:t>institucionālo struktūru.</w:t>
            </w:r>
          </w:p>
          <w:p w14:paraId="5EDF1EF5" w14:textId="026B5512" w:rsidR="00DA6C86" w:rsidRPr="00DD49B6" w:rsidRDefault="00DA6C86" w:rsidP="002C5BB1">
            <w:pPr>
              <w:pStyle w:val="naisf"/>
              <w:spacing w:before="0" w:beforeAutospacing="0" w:after="0" w:afterAutospacing="0"/>
              <w:ind w:left="57" w:right="57"/>
            </w:pPr>
            <w:r w:rsidRPr="00DD49B6">
              <w:t>Jaunu institūciju izveide, esošu institūciju likvidācija vai reorga</w:t>
            </w:r>
            <w:r w:rsidR="001E69FC">
              <w:softHyphen/>
            </w:r>
            <w:r w:rsidRPr="00DD49B6">
              <w:t>nizācija, to ietekme uz institūcijas cilvēkresursiem.</w:t>
            </w:r>
          </w:p>
        </w:tc>
        <w:tc>
          <w:tcPr>
            <w:tcW w:w="5466" w:type="dxa"/>
          </w:tcPr>
          <w:p w14:paraId="5EDF1EF7" w14:textId="1073CC05" w:rsidR="00C62471" w:rsidRPr="00C62471" w:rsidRDefault="00C62471" w:rsidP="00C62471">
            <w:pPr>
              <w:shd w:val="clear" w:color="auto" w:fill="FFFFFF"/>
              <w:spacing w:after="0" w:line="240" w:lineRule="auto"/>
              <w:ind w:right="57"/>
              <w:jc w:val="both"/>
              <w:rPr>
                <w:rFonts w:ascii="Times New Roman" w:hAnsi="Times New Roman" w:cs="Times New Roman"/>
                <w:sz w:val="24"/>
                <w:szCs w:val="24"/>
              </w:rPr>
            </w:pPr>
            <w:r>
              <w:rPr>
                <w:rFonts w:ascii="Times New Roman" w:hAnsi="Times New Roman" w:cs="Times New Roman"/>
                <w:sz w:val="24"/>
              </w:rPr>
              <w:t>Netiek plānota jaunu institūciju izveide un esošo institūciju likvidācija vai reorganizācija.</w:t>
            </w:r>
          </w:p>
        </w:tc>
      </w:tr>
      <w:tr w:rsidR="00DA6C86" w:rsidRPr="00DD49B6" w14:paraId="5EDF1EFD" w14:textId="77777777" w:rsidTr="001E69FC">
        <w:trPr>
          <w:trHeight w:val="402"/>
          <w:jc w:val="center"/>
        </w:trPr>
        <w:tc>
          <w:tcPr>
            <w:tcW w:w="437" w:type="dxa"/>
            <w:tcBorders>
              <w:top w:val="single" w:sz="4" w:space="0" w:color="auto"/>
              <w:left w:val="single" w:sz="4" w:space="0" w:color="auto"/>
              <w:bottom w:val="single" w:sz="4" w:space="0" w:color="auto"/>
              <w:right w:val="single" w:sz="4" w:space="0" w:color="auto"/>
            </w:tcBorders>
          </w:tcPr>
          <w:p w14:paraId="5EDF1EF9" w14:textId="389282D2" w:rsidR="00DA6C86" w:rsidRPr="00DD49B6" w:rsidRDefault="00DA6C86" w:rsidP="00171D36">
            <w:pPr>
              <w:pStyle w:val="naisnod"/>
              <w:spacing w:before="0" w:beforeAutospacing="0" w:after="0" w:afterAutospacing="0"/>
              <w:ind w:left="57" w:right="57"/>
              <w:jc w:val="both"/>
            </w:pPr>
            <w:r w:rsidRPr="00DD49B6">
              <w:t>3.</w:t>
            </w:r>
          </w:p>
        </w:tc>
        <w:tc>
          <w:tcPr>
            <w:tcW w:w="3615" w:type="dxa"/>
            <w:tcBorders>
              <w:top w:val="single" w:sz="4" w:space="0" w:color="auto"/>
              <w:left w:val="single" w:sz="4" w:space="0" w:color="auto"/>
              <w:bottom w:val="single" w:sz="4" w:space="0" w:color="auto"/>
              <w:right w:val="single" w:sz="4" w:space="0" w:color="auto"/>
            </w:tcBorders>
          </w:tcPr>
          <w:p w14:paraId="5EDF1EFA" w14:textId="77777777" w:rsidR="00DA6C86" w:rsidRPr="00DD49B6" w:rsidRDefault="00DA6C86" w:rsidP="002C5BB1">
            <w:pPr>
              <w:pStyle w:val="naisf"/>
              <w:spacing w:before="0" w:beforeAutospacing="0" w:after="0" w:afterAutospacing="0"/>
              <w:ind w:left="57" w:right="57"/>
            </w:pPr>
            <w:r w:rsidRPr="00DD49B6">
              <w:t>Cita informācija</w:t>
            </w:r>
          </w:p>
        </w:tc>
        <w:tc>
          <w:tcPr>
            <w:tcW w:w="5466" w:type="dxa"/>
            <w:tcBorders>
              <w:top w:val="single" w:sz="4" w:space="0" w:color="auto"/>
              <w:left w:val="single" w:sz="4" w:space="0" w:color="auto"/>
              <w:bottom w:val="single" w:sz="4" w:space="0" w:color="auto"/>
              <w:right w:val="single" w:sz="4" w:space="0" w:color="auto"/>
            </w:tcBorders>
          </w:tcPr>
          <w:p w14:paraId="5EDF1EFC" w14:textId="51273B00" w:rsidR="00DA6C86" w:rsidRPr="00DD49B6" w:rsidRDefault="00380812" w:rsidP="00171D36">
            <w:pPr>
              <w:spacing w:after="0" w:line="240" w:lineRule="auto"/>
              <w:ind w:left="57" w:right="57"/>
              <w:jc w:val="both"/>
              <w:rPr>
                <w:rFonts w:ascii="Times New Roman" w:hAnsi="Times New Roman" w:cs="Times New Roman"/>
                <w:sz w:val="24"/>
                <w:szCs w:val="24"/>
              </w:rPr>
            </w:pPr>
            <w:r w:rsidRPr="00DD49B6">
              <w:rPr>
                <w:rFonts w:ascii="Times New Roman" w:hAnsi="Times New Roman" w:cs="Times New Roman"/>
                <w:sz w:val="24"/>
                <w:szCs w:val="24"/>
              </w:rPr>
              <w:t>Nav</w:t>
            </w:r>
          </w:p>
        </w:tc>
      </w:tr>
    </w:tbl>
    <w:p w14:paraId="5EDF1EFE" w14:textId="77777777" w:rsidR="00380812" w:rsidRDefault="00380812" w:rsidP="00171D36">
      <w:pPr>
        <w:pStyle w:val="ListParagraph"/>
        <w:spacing w:after="0" w:line="240" w:lineRule="auto"/>
        <w:ind w:left="357"/>
        <w:jc w:val="both"/>
        <w:rPr>
          <w:rFonts w:ascii="Times New Roman" w:hAnsi="Times New Roman" w:cs="Times New Roman"/>
          <w:sz w:val="28"/>
          <w:szCs w:val="28"/>
        </w:rPr>
      </w:pPr>
    </w:p>
    <w:p w14:paraId="2B9B4B40" w14:textId="77777777" w:rsidR="00EE2249" w:rsidRDefault="00EE2249" w:rsidP="00171D36">
      <w:pPr>
        <w:pStyle w:val="ListParagraph"/>
        <w:spacing w:after="0" w:line="240" w:lineRule="auto"/>
        <w:ind w:left="357"/>
        <w:jc w:val="both"/>
        <w:rPr>
          <w:rFonts w:ascii="Times New Roman" w:hAnsi="Times New Roman" w:cs="Times New Roman"/>
          <w:sz w:val="28"/>
          <w:szCs w:val="28"/>
        </w:rPr>
      </w:pPr>
    </w:p>
    <w:p w14:paraId="7FA29C01" w14:textId="77777777" w:rsidR="00EE2249" w:rsidRPr="00700A10" w:rsidRDefault="00EE2249" w:rsidP="00171D36">
      <w:pPr>
        <w:pStyle w:val="ListParagraph"/>
        <w:spacing w:after="0" w:line="240" w:lineRule="auto"/>
        <w:ind w:left="357"/>
        <w:jc w:val="both"/>
        <w:rPr>
          <w:rFonts w:ascii="Times New Roman" w:hAnsi="Times New Roman" w:cs="Times New Roman"/>
          <w:sz w:val="28"/>
          <w:szCs w:val="28"/>
        </w:rPr>
      </w:pPr>
    </w:p>
    <w:p w14:paraId="132F51EB" w14:textId="77777777" w:rsidR="00236887" w:rsidRPr="00236887" w:rsidRDefault="00236887" w:rsidP="00236887">
      <w:pPr>
        <w:pStyle w:val="naisf"/>
        <w:rPr>
          <w:szCs w:val="28"/>
        </w:rPr>
      </w:pPr>
      <w:r w:rsidRPr="00236887">
        <w:rPr>
          <w:szCs w:val="28"/>
        </w:rPr>
        <w:t>Finanšu ministrs</w:t>
      </w:r>
      <w:r w:rsidRPr="00236887">
        <w:rPr>
          <w:szCs w:val="28"/>
        </w:rPr>
        <w:tab/>
      </w:r>
      <w:r w:rsidRPr="00236887">
        <w:rPr>
          <w:szCs w:val="28"/>
        </w:rPr>
        <w:tab/>
      </w:r>
      <w:r w:rsidRPr="00236887">
        <w:rPr>
          <w:szCs w:val="28"/>
        </w:rPr>
        <w:tab/>
      </w:r>
      <w:r w:rsidRPr="00236887">
        <w:rPr>
          <w:szCs w:val="28"/>
        </w:rPr>
        <w:tab/>
      </w:r>
      <w:r w:rsidRPr="00236887">
        <w:rPr>
          <w:szCs w:val="28"/>
        </w:rPr>
        <w:tab/>
      </w:r>
      <w:r w:rsidRPr="00236887">
        <w:rPr>
          <w:szCs w:val="28"/>
        </w:rPr>
        <w:tab/>
      </w:r>
      <w:r w:rsidRPr="00236887">
        <w:rPr>
          <w:szCs w:val="28"/>
        </w:rPr>
        <w:tab/>
      </w:r>
      <w:r w:rsidRPr="00236887">
        <w:rPr>
          <w:szCs w:val="28"/>
        </w:rPr>
        <w:tab/>
      </w:r>
      <w:proofErr w:type="spellStart"/>
      <w:r w:rsidRPr="00236887">
        <w:rPr>
          <w:szCs w:val="28"/>
        </w:rPr>
        <w:t>A.Vilks</w:t>
      </w:r>
      <w:proofErr w:type="spellEnd"/>
    </w:p>
    <w:p w14:paraId="073386C6" w14:textId="77777777" w:rsidR="00236887" w:rsidRDefault="00236887" w:rsidP="00236887">
      <w:pPr>
        <w:pStyle w:val="Header"/>
        <w:rPr>
          <w:rFonts w:ascii="Times New Roman" w:hAnsi="Times New Roman" w:cs="Times New Roman"/>
          <w:sz w:val="20"/>
          <w:szCs w:val="20"/>
        </w:rPr>
      </w:pPr>
    </w:p>
    <w:p w14:paraId="1C47D6B0" w14:textId="77777777" w:rsidR="00EE2249" w:rsidRDefault="00EE2249" w:rsidP="00236887">
      <w:pPr>
        <w:pStyle w:val="Header"/>
        <w:rPr>
          <w:rFonts w:ascii="Times New Roman" w:hAnsi="Times New Roman" w:cs="Times New Roman"/>
          <w:sz w:val="20"/>
          <w:szCs w:val="20"/>
        </w:rPr>
      </w:pPr>
    </w:p>
    <w:p w14:paraId="0B03EF63" w14:textId="77777777" w:rsidR="00EE2249" w:rsidRDefault="00EE2249" w:rsidP="00236887">
      <w:pPr>
        <w:pStyle w:val="Header"/>
        <w:rPr>
          <w:rFonts w:ascii="Times New Roman" w:hAnsi="Times New Roman" w:cs="Times New Roman"/>
          <w:sz w:val="20"/>
          <w:szCs w:val="20"/>
        </w:rPr>
      </w:pPr>
    </w:p>
    <w:p w14:paraId="31036D73" w14:textId="77777777" w:rsidR="00EE2249" w:rsidRDefault="00EE2249" w:rsidP="00236887">
      <w:pPr>
        <w:pStyle w:val="Header"/>
        <w:rPr>
          <w:rFonts w:ascii="Times New Roman" w:hAnsi="Times New Roman" w:cs="Times New Roman"/>
          <w:sz w:val="20"/>
          <w:szCs w:val="20"/>
        </w:rPr>
      </w:pPr>
    </w:p>
    <w:p w14:paraId="6B8AAF5D" w14:textId="77777777" w:rsidR="00EE2249" w:rsidRDefault="00EE2249" w:rsidP="00236887">
      <w:pPr>
        <w:pStyle w:val="Header"/>
        <w:rPr>
          <w:rFonts w:ascii="Times New Roman" w:hAnsi="Times New Roman" w:cs="Times New Roman"/>
          <w:sz w:val="20"/>
          <w:szCs w:val="20"/>
        </w:rPr>
      </w:pPr>
    </w:p>
    <w:p w14:paraId="427673C7" w14:textId="77777777" w:rsidR="00EE2249" w:rsidRPr="00236887" w:rsidRDefault="00EE2249" w:rsidP="00236887">
      <w:pPr>
        <w:pStyle w:val="Header"/>
        <w:rPr>
          <w:rFonts w:ascii="Times New Roman" w:hAnsi="Times New Roman" w:cs="Times New Roman"/>
          <w:sz w:val="20"/>
          <w:szCs w:val="20"/>
        </w:rPr>
      </w:pPr>
    </w:p>
    <w:p w14:paraId="5EC6102D" w14:textId="4D9C5E79" w:rsidR="00236887" w:rsidRPr="00236887" w:rsidRDefault="009903F9" w:rsidP="00236887">
      <w:pPr>
        <w:pStyle w:val="Header"/>
        <w:rPr>
          <w:rFonts w:ascii="Times New Roman" w:hAnsi="Times New Roman" w:cs="Times New Roman"/>
          <w:sz w:val="20"/>
          <w:szCs w:val="20"/>
        </w:rPr>
      </w:pPr>
      <w:r>
        <w:rPr>
          <w:rFonts w:ascii="Times New Roman" w:hAnsi="Times New Roman" w:cs="Times New Roman"/>
          <w:sz w:val="20"/>
          <w:szCs w:val="20"/>
        </w:rPr>
        <w:t>2</w:t>
      </w:r>
      <w:r w:rsidR="00EE2249">
        <w:rPr>
          <w:rFonts w:ascii="Times New Roman" w:hAnsi="Times New Roman" w:cs="Times New Roman"/>
          <w:sz w:val="20"/>
          <w:szCs w:val="20"/>
        </w:rPr>
        <w:t>9</w:t>
      </w:r>
      <w:r>
        <w:rPr>
          <w:rFonts w:ascii="Times New Roman" w:hAnsi="Times New Roman" w:cs="Times New Roman"/>
          <w:sz w:val="20"/>
          <w:szCs w:val="20"/>
        </w:rPr>
        <w:t>.09</w:t>
      </w:r>
      <w:r w:rsidR="00163A60">
        <w:rPr>
          <w:rFonts w:ascii="Times New Roman" w:hAnsi="Times New Roman" w:cs="Times New Roman"/>
          <w:sz w:val="20"/>
          <w:szCs w:val="20"/>
        </w:rPr>
        <w:t>.2014.</w:t>
      </w:r>
      <w:r w:rsidR="00236887" w:rsidRPr="00236887">
        <w:rPr>
          <w:rFonts w:ascii="Times New Roman" w:hAnsi="Times New Roman" w:cs="Times New Roman"/>
          <w:sz w:val="20"/>
          <w:szCs w:val="20"/>
        </w:rPr>
        <w:t xml:space="preserve"> </w:t>
      </w:r>
      <w:r>
        <w:rPr>
          <w:rFonts w:ascii="Times New Roman" w:hAnsi="Times New Roman" w:cs="Times New Roman"/>
          <w:sz w:val="20"/>
          <w:szCs w:val="20"/>
        </w:rPr>
        <w:t>1</w:t>
      </w:r>
      <w:r w:rsidR="00EE2249">
        <w:rPr>
          <w:rFonts w:ascii="Times New Roman" w:hAnsi="Times New Roman" w:cs="Times New Roman"/>
          <w:sz w:val="20"/>
          <w:szCs w:val="20"/>
        </w:rPr>
        <w:t>3</w:t>
      </w:r>
      <w:r>
        <w:rPr>
          <w:rFonts w:ascii="Times New Roman" w:hAnsi="Times New Roman" w:cs="Times New Roman"/>
          <w:sz w:val="20"/>
          <w:szCs w:val="20"/>
        </w:rPr>
        <w:t>:</w:t>
      </w:r>
      <w:r w:rsidR="00EE2249">
        <w:rPr>
          <w:rFonts w:ascii="Times New Roman" w:hAnsi="Times New Roman" w:cs="Times New Roman"/>
          <w:sz w:val="20"/>
          <w:szCs w:val="20"/>
        </w:rPr>
        <w:t>37</w:t>
      </w:r>
      <w:bookmarkStart w:id="6" w:name="_GoBack"/>
      <w:bookmarkEnd w:id="6"/>
    </w:p>
    <w:p w14:paraId="6F677BAA" w14:textId="2BFB5D42" w:rsidR="00236887" w:rsidRPr="00236887" w:rsidRDefault="00EE2249" w:rsidP="00236887">
      <w:pPr>
        <w:pStyle w:val="Header"/>
        <w:tabs>
          <w:tab w:val="left" w:pos="5610"/>
        </w:tabs>
        <w:rPr>
          <w:rFonts w:ascii="Times New Roman" w:hAnsi="Times New Roman" w:cs="Times New Roman"/>
          <w:sz w:val="20"/>
          <w:szCs w:val="20"/>
        </w:rPr>
      </w:pPr>
      <w:r>
        <w:rPr>
          <w:rFonts w:ascii="Times New Roman" w:hAnsi="Times New Roman" w:cs="Times New Roman"/>
          <w:sz w:val="20"/>
          <w:szCs w:val="20"/>
        </w:rPr>
        <w:t>2166</w:t>
      </w:r>
    </w:p>
    <w:p w14:paraId="7000297B" w14:textId="77777777" w:rsidR="00236887" w:rsidRPr="00236887" w:rsidRDefault="00236887" w:rsidP="00236887">
      <w:pPr>
        <w:pStyle w:val="Header"/>
        <w:rPr>
          <w:rFonts w:ascii="Times New Roman" w:hAnsi="Times New Roman" w:cs="Times New Roman"/>
          <w:sz w:val="20"/>
          <w:szCs w:val="20"/>
        </w:rPr>
      </w:pPr>
      <w:r w:rsidRPr="00236887">
        <w:rPr>
          <w:rFonts w:ascii="Times New Roman" w:hAnsi="Times New Roman" w:cs="Times New Roman"/>
          <w:sz w:val="20"/>
          <w:szCs w:val="20"/>
        </w:rPr>
        <w:t>L. Barbara</w:t>
      </w:r>
    </w:p>
    <w:p w14:paraId="51445648" w14:textId="77777777" w:rsidR="00236887" w:rsidRPr="00236887" w:rsidRDefault="00236887" w:rsidP="00236887">
      <w:pPr>
        <w:pStyle w:val="Header"/>
        <w:rPr>
          <w:rFonts w:ascii="Times New Roman" w:hAnsi="Times New Roman" w:cs="Times New Roman"/>
          <w:sz w:val="20"/>
          <w:szCs w:val="20"/>
        </w:rPr>
      </w:pPr>
      <w:r w:rsidRPr="00236887">
        <w:rPr>
          <w:rFonts w:ascii="Times New Roman" w:hAnsi="Times New Roman" w:cs="Times New Roman"/>
          <w:sz w:val="20"/>
          <w:szCs w:val="20"/>
        </w:rPr>
        <w:t>Finanšu ministrijas</w:t>
      </w:r>
    </w:p>
    <w:p w14:paraId="45AEF913" w14:textId="77777777" w:rsidR="00236887" w:rsidRPr="00236887" w:rsidRDefault="00236887" w:rsidP="00236887">
      <w:pPr>
        <w:pStyle w:val="Header"/>
        <w:rPr>
          <w:rFonts w:ascii="Times New Roman" w:hAnsi="Times New Roman" w:cs="Times New Roman"/>
          <w:sz w:val="20"/>
          <w:szCs w:val="20"/>
        </w:rPr>
      </w:pPr>
      <w:r w:rsidRPr="00236887">
        <w:rPr>
          <w:rFonts w:ascii="Times New Roman" w:hAnsi="Times New Roman" w:cs="Times New Roman"/>
          <w:sz w:val="20"/>
          <w:szCs w:val="20"/>
        </w:rPr>
        <w:t>Eiropas Savienības fondu</w:t>
      </w:r>
    </w:p>
    <w:p w14:paraId="64961D79" w14:textId="77777777" w:rsidR="00236887" w:rsidRPr="00236887" w:rsidRDefault="00236887" w:rsidP="00236887">
      <w:pPr>
        <w:pStyle w:val="Header"/>
        <w:rPr>
          <w:rFonts w:ascii="Times New Roman" w:hAnsi="Times New Roman" w:cs="Times New Roman"/>
          <w:sz w:val="20"/>
          <w:szCs w:val="20"/>
        </w:rPr>
      </w:pPr>
      <w:r w:rsidRPr="00236887">
        <w:rPr>
          <w:rFonts w:ascii="Times New Roman" w:hAnsi="Times New Roman" w:cs="Times New Roman"/>
          <w:sz w:val="20"/>
          <w:szCs w:val="20"/>
        </w:rPr>
        <w:t>vadības sistēmas departamenta</w:t>
      </w:r>
    </w:p>
    <w:p w14:paraId="6DF5A769" w14:textId="77777777" w:rsidR="00236887" w:rsidRPr="00236887" w:rsidRDefault="00236887" w:rsidP="00236887">
      <w:pPr>
        <w:pStyle w:val="Header"/>
        <w:rPr>
          <w:rFonts w:ascii="Times New Roman" w:hAnsi="Times New Roman" w:cs="Times New Roman"/>
          <w:sz w:val="20"/>
          <w:szCs w:val="20"/>
        </w:rPr>
      </w:pPr>
      <w:r w:rsidRPr="00236887">
        <w:rPr>
          <w:rFonts w:ascii="Times New Roman" w:hAnsi="Times New Roman" w:cs="Times New Roman"/>
          <w:sz w:val="20"/>
          <w:szCs w:val="20"/>
        </w:rPr>
        <w:t>Eiropas Savienības fondu tiesiskā nodrošinājuma</w:t>
      </w:r>
    </w:p>
    <w:p w14:paraId="04245C09" w14:textId="77777777" w:rsidR="00236887" w:rsidRPr="00236887" w:rsidRDefault="00236887" w:rsidP="00236887">
      <w:pPr>
        <w:pStyle w:val="Header"/>
        <w:rPr>
          <w:rFonts w:ascii="Times New Roman" w:hAnsi="Times New Roman" w:cs="Times New Roman"/>
          <w:sz w:val="20"/>
          <w:szCs w:val="20"/>
        </w:rPr>
      </w:pPr>
      <w:r w:rsidRPr="00236887">
        <w:rPr>
          <w:rFonts w:ascii="Times New Roman" w:hAnsi="Times New Roman" w:cs="Times New Roman"/>
          <w:sz w:val="20"/>
          <w:szCs w:val="20"/>
        </w:rPr>
        <w:t>nodaļas vadītāja</w:t>
      </w:r>
    </w:p>
    <w:p w14:paraId="01EB8689" w14:textId="77777777" w:rsidR="00236887" w:rsidRPr="00236887" w:rsidRDefault="00236887" w:rsidP="00236887">
      <w:pPr>
        <w:spacing w:after="0" w:line="240" w:lineRule="auto"/>
        <w:rPr>
          <w:rFonts w:ascii="Times New Roman" w:hAnsi="Times New Roman" w:cs="Times New Roman"/>
          <w:sz w:val="20"/>
          <w:szCs w:val="20"/>
        </w:rPr>
      </w:pPr>
      <w:r w:rsidRPr="00236887">
        <w:rPr>
          <w:rFonts w:ascii="Times New Roman" w:hAnsi="Times New Roman" w:cs="Times New Roman"/>
          <w:sz w:val="20"/>
          <w:szCs w:val="20"/>
        </w:rPr>
        <w:t>tālr.:</w:t>
      </w:r>
      <w:r w:rsidRPr="00236887">
        <w:rPr>
          <w:rFonts w:ascii="Times New Roman" w:hAnsi="Times New Roman" w:cs="Times New Roman"/>
          <w:b/>
          <w:bCs/>
          <w:sz w:val="20"/>
          <w:szCs w:val="20"/>
        </w:rPr>
        <w:t xml:space="preserve"> </w:t>
      </w:r>
      <w:r w:rsidRPr="00236887">
        <w:rPr>
          <w:rFonts w:ascii="Times New Roman" w:hAnsi="Times New Roman" w:cs="Times New Roman"/>
          <w:sz w:val="20"/>
          <w:szCs w:val="20"/>
        </w:rPr>
        <w:t>67083861</w:t>
      </w:r>
    </w:p>
    <w:p w14:paraId="4394F143" w14:textId="77777777" w:rsidR="00236887" w:rsidRPr="00236887" w:rsidRDefault="00236887" w:rsidP="00236887">
      <w:pPr>
        <w:spacing w:after="0" w:line="240" w:lineRule="auto"/>
        <w:rPr>
          <w:rFonts w:ascii="Times New Roman" w:hAnsi="Times New Roman" w:cs="Times New Roman"/>
          <w:color w:val="943634"/>
          <w:sz w:val="20"/>
          <w:szCs w:val="20"/>
        </w:rPr>
      </w:pPr>
      <w:r w:rsidRPr="00236887">
        <w:rPr>
          <w:rFonts w:ascii="Times New Roman" w:hAnsi="Times New Roman" w:cs="Times New Roman"/>
          <w:sz w:val="20"/>
          <w:szCs w:val="20"/>
        </w:rPr>
        <w:t xml:space="preserve">e-pasts: </w:t>
      </w:r>
      <w:hyperlink r:id="rId10" w:history="1">
        <w:r w:rsidRPr="00236887">
          <w:rPr>
            <w:rStyle w:val="Hyperlink"/>
            <w:rFonts w:ascii="Times New Roman" w:hAnsi="Times New Roman" w:cs="Times New Roman"/>
            <w:sz w:val="20"/>
            <w:szCs w:val="20"/>
          </w:rPr>
          <w:t>Linda.Barbara@fm.gov.lv</w:t>
        </w:r>
      </w:hyperlink>
    </w:p>
    <w:p w14:paraId="4BCD046B" w14:textId="77777777" w:rsidR="00236887" w:rsidRPr="00236887" w:rsidRDefault="00236887" w:rsidP="00171D36">
      <w:pPr>
        <w:spacing w:after="0" w:line="240" w:lineRule="auto"/>
        <w:jc w:val="both"/>
        <w:rPr>
          <w:rFonts w:ascii="Times New Roman" w:hAnsi="Times New Roman" w:cs="Times New Roman"/>
          <w:sz w:val="20"/>
          <w:szCs w:val="20"/>
        </w:rPr>
      </w:pPr>
    </w:p>
    <w:sectPr w:rsidR="00236887" w:rsidRPr="00236887" w:rsidSect="004A0FA2">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5C83C" w14:textId="77777777" w:rsidR="005F277C" w:rsidRDefault="005F277C" w:rsidP="004369B2">
      <w:pPr>
        <w:spacing w:after="0" w:line="240" w:lineRule="auto"/>
      </w:pPr>
      <w:r>
        <w:separator/>
      </w:r>
    </w:p>
  </w:endnote>
  <w:endnote w:type="continuationSeparator" w:id="0">
    <w:p w14:paraId="111EFD4F" w14:textId="77777777" w:rsidR="005F277C" w:rsidRDefault="005F277C" w:rsidP="00436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8FEA8" w14:textId="226FFB06" w:rsidR="00A51760" w:rsidRPr="007C5A35" w:rsidRDefault="009F4C89" w:rsidP="007C5A35">
    <w:pPr>
      <w:pStyle w:val="Footer"/>
    </w:pPr>
    <w:r w:rsidRPr="009F4C89">
      <w:rPr>
        <w:rFonts w:ascii="Times New Roman" w:hAnsi="Times New Roman" w:cs="Times New Roman"/>
        <w:sz w:val="20"/>
        <w:szCs w:val="20"/>
      </w:rPr>
      <w:t>FMAnot_2</w:t>
    </w:r>
    <w:r w:rsidR="00EE2249">
      <w:rPr>
        <w:rFonts w:ascii="Times New Roman" w:hAnsi="Times New Roman" w:cs="Times New Roman"/>
        <w:sz w:val="20"/>
        <w:szCs w:val="20"/>
      </w:rPr>
      <w:t>9</w:t>
    </w:r>
    <w:r w:rsidRPr="009F4C89">
      <w:rPr>
        <w:rFonts w:ascii="Times New Roman" w:hAnsi="Times New Roman" w:cs="Times New Roman"/>
        <w:sz w:val="20"/>
        <w:szCs w:val="20"/>
      </w:rPr>
      <w:t xml:space="preserve">0914_budzets; </w:t>
    </w:r>
    <w:r w:rsidRPr="009F4C89">
      <w:rPr>
        <w:rFonts w:ascii="Times New Roman" w:hAnsi="Times New Roman" w:cs="Times New Roman"/>
        <w:bCs/>
        <w:sz w:val="20"/>
        <w:szCs w:val="20"/>
      </w:rPr>
      <w:t xml:space="preserve">Ministru kabineta noteikumu projekta </w:t>
    </w:r>
    <w:r w:rsidRPr="009F4C89">
      <w:rPr>
        <w:rFonts w:ascii="Times New Roman" w:hAnsi="Times New Roman"/>
        <w:bCs/>
        <w:sz w:val="20"/>
        <w:szCs w:val="20"/>
      </w:rPr>
      <w:t>„Kārtība, kādā valsts budžetā plāno līdzekļus Eiropas Savienības struktūrfondu un Kohēzijas fonda projektu īstenošanai un veic maksājumus 2014.</w:t>
    </w:r>
    <w:r w:rsidR="00EE2249">
      <w:rPr>
        <w:rFonts w:ascii="Times New Roman" w:hAnsi="Times New Roman"/>
        <w:bCs/>
        <w:sz w:val="20"/>
        <w:szCs w:val="20"/>
      </w:rPr>
      <w:t>-</w:t>
    </w:r>
    <w:r w:rsidRPr="009F4C89">
      <w:rPr>
        <w:rFonts w:ascii="Times New Roman" w:hAnsi="Times New Roman"/>
        <w:bCs/>
        <w:sz w:val="20"/>
        <w:szCs w:val="20"/>
      </w:rPr>
      <w:t>2020.gada plānošanas periodā”</w:t>
    </w:r>
    <w:r w:rsidRPr="009F4C89">
      <w:rPr>
        <w:rFonts w:ascii="Times New Roman" w:hAnsi="Times New Roman" w:cs="Times New Roman"/>
        <w:bCs/>
        <w:sz w:val="20"/>
        <w:szCs w:val="20"/>
      </w:rPr>
      <w:t xml:space="preserve">  </w:t>
    </w:r>
    <w:r w:rsidRPr="009F4C89">
      <w:rPr>
        <w:rFonts w:ascii="Times New Roman" w:hAnsi="Times New Roman" w:cs="Times New Roman"/>
        <w:sz w:val="20"/>
        <w:szCs w:val="20"/>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E8A97" w14:textId="77777777" w:rsidR="00A51760" w:rsidRPr="007C5A35" w:rsidRDefault="00A51760" w:rsidP="00050A8B">
    <w:pPr>
      <w:spacing w:after="0" w:line="240" w:lineRule="auto"/>
      <w:jc w:val="both"/>
      <w:rPr>
        <w:rFonts w:ascii="Times New Roman" w:hAnsi="Times New Roman" w:cs="Times New Roman"/>
        <w:sz w:val="18"/>
        <w:szCs w:val="20"/>
      </w:rPr>
    </w:pPr>
    <w:r>
      <w:rPr>
        <w:rFonts w:ascii="Times New Roman" w:hAnsi="Times New Roman" w:cs="Times New Roman"/>
        <w:sz w:val="18"/>
        <w:szCs w:val="20"/>
      </w:rPr>
      <w:t>FMAnot_220914_MKnot_budzeta_plan</w:t>
    </w:r>
    <w:r w:rsidRPr="007C5A35">
      <w:rPr>
        <w:rFonts w:ascii="Times New Roman" w:hAnsi="Times New Roman" w:cs="Times New Roman"/>
        <w:sz w:val="18"/>
        <w:szCs w:val="20"/>
      </w:rPr>
      <w:t xml:space="preserve">; </w:t>
    </w:r>
    <w:r w:rsidRPr="007C5A35">
      <w:rPr>
        <w:rFonts w:ascii="Times New Roman" w:hAnsi="Times New Roman" w:cs="Times New Roman"/>
        <w:bCs/>
        <w:sz w:val="18"/>
        <w:szCs w:val="20"/>
      </w:rPr>
      <w:t xml:space="preserve">Ministru kabineta noteikumu projekta „Kārtība, kādā 2014. – 2020.gada Eiropas Savienības fondu plānošanas perioda ietvaros plāno  valsts budžeta līdzekļus un  veic maksājumus”  </w:t>
    </w:r>
    <w:r w:rsidRPr="007C5A35">
      <w:rPr>
        <w:rFonts w:ascii="Times New Roman" w:hAnsi="Times New Roman" w:cs="Times New Roman"/>
        <w:sz w:val="18"/>
        <w:szCs w:val="20"/>
      </w:rPr>
      <w:t>sākotnējās ietekmes novērtējuma ziņojums (anotācija)</w:t>
    </w:r>
  </w:p>
  <w:p w14:paraId="58B748C7" w14:textId="2F34533D" w:rsidR="00A51760" w:rsidRPr="00050A8B" w:rsidRDefault="00A51760" w:rsidP="00050A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A6919" w14:textId="10B30DEE" w:rsidR="00A51760" w:rsidRPr="009F4C89" w:rsidRDefault="00A51760" w:rsidP="007C5A35">
    <w:pPr>
      <w:spacing w:after="0" w:line="240" w:lineRule="auto"/>
      <w:jc w:val="both"/>
      <w:rPr>
        <w:rFonts w:ascii="Times New Roman" w:hAnsi="Times New Roman" w:cs="Times New Roman"/>
        <w:sz w:val="20"/>
        <w:szCs w:val="20"/>
      </w:rPr>
    </w:pPr>
    <w:r w:rsidRPr="009F4C89">
      <w:rPr>
        <w:rFonts w:ascii="Times New Roman" w:hAnsi="Times New Roman" w:cs="Times New Roman"/>
        <w:sz w:val="20"/>
        <w:szCs w:val="20"/>
      </w:rPr>
      <w:t>FMAnot_2</w:t>
    </w:r>
    <w:r w:rsidR="00EE2249">
      <w:rPr>
        <w:rFonts w:ascii="Times New Roman" w:hAnsi="Times New Roman" w:cs="Times New Roman"/>
        <w:sz w:val="20"/>
        <w:szCs w:val="20"/>
      </w:rPr>
      <w:t>9</w:t>
    </w:r>
    <w:r w:rsidRPr="009F4C89">
      <w:rPr>
        <w:rFonts w:ascii="Times New Roman" w:hAnsi="Times New Roman" w:cs="Times New Roman"/>
        <w:sz w:val="20"/>
        <w:szCs w:val="20"/>
      </w:rPr>
      <w:t>0914_</w:t>
    </w:r>
    <w:r w:rsidR="009F4C89" w:rsidRPr="009F4C89">
      <w:rPr>
        <w:rFonts w:ascii="Times New Roman" w:hAnsi="Times New Roman" w:cs="Times New Roman"/>
        <w:sz w:val="20"/>
        <w:szCs w:val="20"/>
      </w:rPr>
      <w:t>budzets</w:t>
    </w:r>
    <w:r w:rsidRPr="009F4C89">
      <w:rPr>
        <w:rFonts w:ascii="Times New Roman" w:hAnsi="Times New Roman" w:cs="Times New Roman"/>
        <w:sz w:val="20"/>
        <w:szCs w:val="20"/>
      </w:rPr>
      <w:t xml:space="preserve">; </w:t>
    </w:r>
    <w:r w:rsidRPr="009F4C89">
      <w:rPr>
        <w:rFonts w:ascii="Times New Roman" w:hAnsi="Times New Roman" w:cs="Times New Roman"/>
        <w:bCs/>
        <w:sz w:val="20"/>
        <w:szCs w:val="20"/>
      </w:rPr>
      <w:t xml:space="preserve">Ministru kabineta noteikumu projekta </w:t>
    </w:r>
    <w:r w:rsidR="009F4C89" w:rsidRPr="009F4C89">
      <w:rPr>
        <w:rFonts w:ascii="Times New Roman" w:hAnsi="Times New Roman"/>
        <w:bCs/>
        <w:sz w:val="20"/>
        <w:szCs w:val="20"/>
      </w:rPr>
      <w:t>„Kārtība, kādā valsts budžetā plāno līdzekļus Eiropas Savienības struktūrfondu un Kohēzijas fonda projektu īstenošanai un veic maksājumus 2014.</w:t>
    </w:r>
    <w:r w:rsidR="00EE2249">
      <w:rPr>
        <w:rFonts w:ascii="Times New Roman" w:hAnsi="Times New Roman"/>
        <w:bCs/>
        <w:sz w:val="20"/>
        <w:szCs w:val="20"/>
      </w:rPr>
      <w:t>-</w:t>
    </w:r>
    <w:r w:rsidR="009F4C89" w:rsidRPr="009F4C89">
      <w:rPr>
        <w:rFonts w:ascii="Times New Roman" w:hAnsi="Times New Roman"/>
        <w:bCs/>
        <w:sz w:val="20"/>
        <w:szCs w:val="20"/>
      </w:rPr>
      <w:t>2020.gada plānošanas periodā”</w:t>
    </w:r>
    <w:r w:rsidRPr="009F4C89">
      <w:rPr>
        <w:rFonts w:ascii="Times New Roman" w:hAnsi="Times New Roman" w:cs="Times New Roman"/>
        <w:bCs/>
        <w:sz w:val="20"/>
        <w:szCs w:val="20"/>
      </w:rPr>
      <w:t xml:space="preserve">  </w:t>
    </w:r>
    <w:r w:rsidRPr="009F4C89">
      <w:rPr>
        <w:rFonts w:ascii="Times New Roman" w:hAnsi="Times New Roman" w:cs="Times New Roman"/>
        <w:sz w:val="20"/>
        <w:szCs w:val="20"/>
      </w:rPr>
      <w:t>sākotnējās ietekmes novērtējuma ziņojums (anotācija)</w:t>
    </w:r>
  </w:p>
  <w:p w14:paraId="5EDF1F2D" w14:textId="07134B9A" w:rsidR="00A51760" w:rsidRPr="009F4C89" w:rsidRDefault="00A51760" w:rsidP="00CA6915">
    <w:pPr>
      <w:spacing w:after="0" w:line="240" w:lineRule="auto"/>
      <w:jc w:val="both"/>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F7CD9" w14:textId="77777777" w:rsidR="005F277C" w:rsidRDefault="005F277C" w:rsidP="004369B2">
      <w:pPr>
        <w:spacing w:after="0" w:line="240" w:lineRule="auto"/>
      </w:pPr>
      <w:r>
        <w:separator/>
      </w:r>
    </w:p>
  </w:footnote>
  <w:footnote w:type="continuationSeparator" w:id="0">
    <w:p w14:paraId="7A17D1B1" w14:textId="77777777" w:rsidR="005F277C" w:rsidRDefault="005F277C" w:rsidP="004369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07743919"/>
      <w:docPartObj>
        <w:docPartGallery w:val="Page Numbers (Top of Page)"/>
        <w:docPartUnique/>
      </w:docPartObj>
    </w:sdtPr>
    <w:sdtEndPr>
      <w:rPr>
        <w:noProof/>
        <w:sz w:val="24"/>
      </w:rPr>
    </w:sdtEndPr>
    <w:sdtContent>
      <w:p w14:paraId="33F753CF" w14:textId="4DC67F5E" w:rsidR="00A51760" w:rsidRPr="00171D36" w:rsidRDefault="00A51760">
        <w:pPr>
          <w:pStyle w:val="Header"/>
          <w:jc w:val="center"/>
          <w:rPr>
            <w:rFonts w:ascii="Times New Roman" w:hAnsi="Times New Roman" w:cs="Times New Roman"/>
            <w:sz w:val="24"/>
          </w:rPr>
        </w:pPr>
        <w:r w:rsidRPr="00171D36">
          <w:rPr>
            <w:rFonts w:ascii="Times New Roman" w:hAnsi="Times New Roman" w:cs="Times New Roman"/>
            <w:sz w:val="24"/>
          </w:rPr>
          <w:fldChar w:fldCharType="begin"/>
        </w:r>
        <w:r w:rsidRPr="00171D36">
          <w:rPr>
            <w:rFonts w:ascii="Times New Roman" w:hAnsi="Times New Roman" w:cs="Times New Roman"/>
            <w:sz w:val="24"/>
          </w:rPr>
          <w:instrText xml:space="preserve"> PAGE   \* MERGEFORMAT </w:instrText>
        </w:r>
        <w:r w:rsidRPr="00171D36">
          <w:rPr>
            <w:rFonts w:ascii="Times New Roman" w:hAnsi="Times New Roman" w:cs="Times New Roman"/>
            <w:sz w:val="24"/>
          </w:rPr>
          <w:fldChar w:fldCharType="separate"/>
        </w:r>
        <w:r w:rsidR="00EE2249">
          <w:rPr>
            <w:rFonts w:ascii="Times New Roman" w:hAnsi="Times New Roman" w:cs="Times New Roman"/>
            <w:noProof/>
            <w:sz w:val="24"/>
          </w:rPr>
          <w:t>6</w:t>
        </w:r>
        <w:r w:rsidRPr="00171D36">
          <w:rPr>
            <w:rFonts w:ascii="Times New Roman" w:hAnsi="Times New Roman" w:cs="Times New Roman"/>
            <w:noProof/>
            <w:sz w:val="24"/>
          </w:rPr>
          <w:fldChar w:fldCharType="end"/>
        </w:r>
      </w:p>
    </w:sdtContent>
  </w:sdt>
  <w:p w14:paraId="5EDF1F2A" w14:textId="77777777" w:rsidR="00A51760" w:rsidRDefault="00A51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052230"/>
      <w:docPartObj>
        <w:docPartGallery w:val="Page Numbers (Top of Page)"/>
        <w:docPartUnique/>
      </w:docPartObj>
    </w:sdtPr>
    <w:sdtEndPr>
      <w:rPr>
        <w:rFonts w:ascii="Times New Roman" w:hAnsi="Times New Roman" w:cs="Times New Roman"/>
        <w:noProof/>
        <w:sz w:val="24"/>
      </w:rPr>
    </w:sdtEndPr>
    <w:sdtContent>
      <w:p w14:paraId="60E6A5E9" w14:textId="0E3D1C66" w:rsidR="00A51760" w:rsidRPr="00171D36" w:rsidRDefault="00A51760">
        <w:pPr>
          <w:pStyle w:val="Header"/>
          <w:jc w:val="center"/>
          <w:rPr>
            <w:rFonts w:ascii="Times New Roman" w:hAnsi="Times New Roman" w:cs="Times New Roman"/>
            <w:sz w:val="24"/>
          </w:rPr>
        </w:pPr>
        <w:r w:rsidRPr="00171D36">
          <w:rPr>
            <w:rFonts w:ascii="Times New Roman" w:hAnsi="Times New Roman" w:cs="Times New Roman"/>
            <w:sz w:val="24"/>
          </w:rPr>
          <w:fldChar w:fldCharType="begin"/>
        </w:r>
        <w:r w:rsidRPr="00171D36">
          <w:rPr>
            <w:rFonts w:ascii="Times New Roman" w:hAnsi="Times New Roman" w:cs="Times New Roman"/>
            <w:sz w:val="24"/>
          </w:rPr>
          <w:instrText xml:space="preserve"> PAGE   \* MERGEFORMAT </w:instrText>
        </w:r>
        <w:r w:rsidRPr="00171D36">
          <w:rPr>
            <w:rFonts w:ascii="Times New Roman" w:hAnsi="Times New Roman" w:cs="Times New Roman"/>
            <w:sz w:val="24"/>
          </w:rPr>
          <w:fldChar w:fldCharType="separate"/>
        </w:r>
        <w:r w:rsidR="00EE2249">
          <w:rPr>
            <w:rFonts w:ascii="Times New Roman" w:hAnsi="Times New Roman" w:cs="Times New Roman"/>
            <w:noProof/>
            <w:sz w:val="24"/>
          </w:rPr>
          <w:t>7</w:t>
        </w:r>
        <w:r w:rsidRPr="00171D36">
          <w:rPr>
            <w:rFonts w:ascii="Times New Roman" w:hAnsi="Times New Roman" w:cs="Times New Roman"/>
            <w:noProof/>
            <w:sz w:val="24"/>
          </w:rPr>
          <w:fldChar w:fldCharType="end"/>
        </w:r>
      </w:p>
    </w:sdtContent>
  </w:sdt>
  <w:p w14:paraId="0D2BB5B5" w14:textId="77777777" w:rsidR="00A51760" w:rsidRDefault="00A51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9F7FC" w14:textId="60FCEB25" w:rsidR="00A51760" w:rsidRDefault="00A51760" w:rsidP="00171D3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65D"/>
    <w:multiLevelType w:val="hybridMultilevel"/>
    <w:tmpl w:val="DA18693A"/>
    <w:lvl w:ilvl="0" w:tplc="04260001">
      <w:start w:val="1"/>
      <w:numFmt w:val="bullet"/>
      <w:lvlText w:val=""/>
      <w:lvlJc w:val="left"/>
      <w:pPr>
        <w:ind w:left="432" w:hanging="360"/>
      </w:pPr>
      <w:rPr>
        <w:rFonts w:ascii="Symbol" w:hAnsi="Symbol" w:hint="default"/>
      </w:rPr>
    </w:lvl>
    <w:lvl w:ilvl="1" w:tplc="04260003" w:tentative="1">
      <w:start w:val="1"/>
      <w:numFmt w:val="bullet"/>
      <w:lvlText w:val="o"/>
      <w:lvlJc w:val="left"/>
      <w:pPr>
        <w:ind w:left="1152" w:hanging="360"/>
      </w:pPr>
      <w:rPr>
        <w:rFonts w:ascii="Courier New" w:hAnsi="Courier New" w:cs="Courier New" w:hint="default"/>
      </w:rPr>
    </w:lvl>
    <w:lvl w:ilvl="2" w:tplc="04260005" w:tentative="1">
      <w:start w:val="1"/>
      <w:numFmt w:val="bullet"/>
      <w:lvlText w:val=""/>
      <w:lvlJc w:val="left"/>
      <w:pPr>
        <w:ind w:left="1872" w:hanging="360"/>
      </w:pPr>
      <w:rPr>
        <w:rFonts w:ascii="Wingdings" w:hAnsi="Wingdings" w:hint="default"/>
      </w:rPr>
    </w:lvl>
    <w:lvl w:ilvl="3" w:tplc="04260001" w:tentative="1">
      <w:start w:val="1"/>
      <w:numFmt w:val="bullet"/>
      <w:lvlText w:val=""/>
      <w:lvlJc w:val="left"/>
      <w:pPr>
        <w:ind w:left="2592" w:hanging="360"/>
      </w:pPr>
      <w:rPr>
        <w:rFonts w:ascii="Symbol" w:hAnsi="Symbol" w:hint="default"/>
      </w:rPr>
    </w:lvl>
    <w:lvl w:ilvl="4" w:tplc="04260003" w:tentative="1">
      <w:start w:val="1"/>
      <w:numFmt w:val="bullet"/>
      <w:lvlText w:val="o"/>
      <w:lvlJc w:val="left"/>
      <w:pPr>
        <w:ind w:left="3312" w:hanging="360"/>
      </w:pPr>
      <w:rPr>
        <w:rFonts w:ascii="Courier New" w:hAnsi="Courier New" w:cs="Courier New" w:hint="default"/>
      </w:rPr>
    </w:lvl>
    <w:lvl w:ilvl="5" w:tplc="04260005" w:tentative="1">
      <w:start w:val="1"/>
      <w:numFmt w:val="bullet"/>
      <w:lvlText w:val=""/>
      <w:lvlJc w:val="left"/>
      <w:pPr>
        <w:ind w:left="4032" w:hanging="360"/>
      </w:pPr>
      <w:rPr>
        <w:rFonts w:ascii="Wingdings" w:hAnsi="Wingdings" w:hint="default"/>
      </w:rPr>
    </w:lvl>
    <w:lvl w:ilvl="6" w:tplc="04260001" w:tentative="1">
      <w:start w:val="1"/>
      <w:numFmt w:val="bullet"/>
      <w:lvlText w:val=""/>
      <w:lvlJc w:val="left"/>
      <w:pPr>
        <w:ind w:left="4752" w:hanging="360"/>
      </w:pPr>
      <w:rPr>
        <w:rFonts w:ascii="Symbol" w:hAnsi="Symbol" w:hint="default"/>
      </w:rPr>
    </w:lvl>
    <w:lvl w:ilvl="7" w:tplc="04260003" w:tentative="1">
      <w:start w:val="1"/>
      <w:numFmt w:val="bullet"/>
      <w:lvlText w:val="o"/>
      <w:lvlJc w:val="left"/>
      <w:pPr>
        <w:ind w:left="5472" w:hanging="360"/>
      </w:pPr>
      <w:rPr>
        <w:rFonts w:ascii="Courier New" w:hAnsi="Courier New" w:cs="Courier New" w:hint="default"/>
      </w:rPr>
    </w:lvl>
    <w:lvl w:ilvl="8" w:tplc="04260005" w:tentative="1">
      <w:start w:val="1"/>
      <w:numFmt w:val="bullet"/>
      <w:lvlText w:val=""/>
      <w:lvlJc w:val="left"/>
      <w:pPr>
        <w:ind w:left="6192" w:hanging="360"/>
      </w:pPr>
      <w:rPr>
        <w:rFonts w:ascii="Wingdings" w:hAnsi="Wingdings" w:hint="default"/>
      </w:rPr>
    </w:lvl>
  </w:abstractNum>
  <w:abstractNum w:abstractNumId="1">
    <w:nsid w:val="03643731"/>
    <w:multiLevelType w:val="hybridMultilevel"/>
    <w:tmpl w:val="0416FE72"/>
    <w:lvl w:ilvl="0" w:tplc="04260001">
      <w:start w:val="1"/>
      <w:numFmt w:val="bullet"/>
      <w:lvlText w:val=""/>
      <w:lvlJc w:val="left"/>
      <w:pPr>
        <w:ind w:left="544" w:hanging="360"/>
      </w:pPr>
      <w:rPr>
        <w:rFonts w:ascii="Symbol" w:hAnsi="Symbol" w:hint="default"/>
      </w:rPr>
    </w:lvl>
    <w:lvl w:ilvl="1" w:tplc="04260003" w:tentative="1">
      <w:start w:val="1"/>
      <w:numFmt w:val="bullet"/>
      <w:lvlText w:val="o"/>
      <w:lvlJc w:val="left"/>
      <w:pPr>
        <w:ind w:left="1264" w:hanging="360"/>
      </w:pPr>
      <w:rPr>
        <w:rFonts w:ascii="Courier New" w:hAnsi="Courier New" w:cs="Courier New" w:hint="default"/>
      </w:rPr>
    </w:lvl>
    <w:lvl w:ilvl="2" w:tplc="04260005" w:tentative="1">
      <w:start w:val="1"/>
      <w:numFmt w:val="bullet"/>
      <w:lvlText w:val=""/>
      <w:lvlJc w:val="left"/>
      <w:pPr>
        <w:ind w:left="1984" w:hanging="360"/>
      </w:pPr>
      <w:rPr>
        <w:rFonts w:ascii="Wingdings" w:hAnsi="Wingdings" w:hint="default"/>
      </w:rPr>
    </w:lvl>
    <w:lvl w:ilvl="3" w:tplc="04260001" w:tentative="1">
      <w:start w:val="1"/>
      <w:numFmt w:val="bullet"/>
      <w:lvlText w:val=""/>
      <w:lvlJc w:val="left"/>
      <w:pPr>
        <w:ind w:left="2704" w:hanging="360"/>
      </w:pPr>
      <w:rPr>
        <w:rFonts w:ascii="Symbol" w:hAnsi="Symbol" w:hint="default"/>
      </w:rPr>
    </w:lvl>
    <w:lvl w:ilvl="4" w:tplc="04260003" w:tentative="1">
      <w:start w:val="1"/>
      <w:numFmt w:val="bullet"/>
      <w:lvlText w:val="o"/>
      <w:lvlJc w:val="left"/>
      <w:pPr>
        <w:ind w:left="3424" w:hanging="360"/>
      </w:pPr>
      <w:rPr>
        <w:rFonts w:ascii="Courier New" w:hAnsi="Courier New" w:cs="Courier New" w:hint="default"/>
      </w:rPr>
    </w:lvl>
    <w:lvl w:ilvl="5" w:tplc="04260005" w:tentative="1">
      <w:start w:val="1"/>
      <w:numFmt w:val="bullet"/>
      <w:lvlText w:val=""/>
      <w:lvlJc w:val="left"/>
      <w:pPr>
        <w:ind w:left="4144" w:hanging="360"/>
      </w:pPr>
      <w:rPr>
        <w:rFonts w:ascii="Wingdings" w:hAnsi="Wingdings" w:hint="default"/>
      </w:rPr>
    </w:lvl>
    <w:lvl w:ilvl="6" w:tplc="04260001" w:tentative="1">
      <w:start w:val="1"/>
      <w:numFmt w:val="bullet"/>
      <w:lvlText w:val=""/>
      <w:lvlJc w:val="left"/>
      <w:pPr>
        <w:ind w:left="4864" w:hanging="360"/>
      </w:pPr>
      <w:rPr>
        <w:rFonts w:ascii="Symbol" w:hAnsi="Symbol" w:hint="default"/>
      </w:rPr>
    </w:lvl>
    <w:lvl w:ilvl="7" w:tplc="04260003" w:tentative="1">
      <w:start w:val="1"/>
      <w:numFmt w:val="bullet"/>
      <w:lvlText w:val="o"/>
      <w:lvlJc w:val="left"/>
      <w:pPr>
        <w:ind w:left="5584" w:hanging="360"/>
      </w:pPr>
      <w:rPr>
        <w:rFonts w:ascii="Courier New" w:hAnsi="Courier New" w:cs="Courier New" w:hint="default"/>
      </w:rPr>
    </w:lvl>
    <w:lvl w:ilvl="8" w:tplc="04260005" w:tentative="1">
      <w:start w:val="1"/>
      <w:numFmt w:val="bullet"/>
      <w:lvlText w:val=""/>
      <w:lvlJc w:val="left"/>
      <w:pPr>
        <w:ind w:left="6304" w:hanging="360"/>
      </w:pPr>
      <w:rPr>
        <w:rFonts w:ascii="Wingdings" w:hAnsi="Wingdings" w:hint="default"/>
      </w:rPr>
    </w:lvl>
  </w:abstractNum>
  <w:abstractNum w:abstractNumId="2">
    <w:nsid w:val="04BE2EFA"/>
    <w:multiLevelType w:val="hybridMultilevel"/>
    <w:tmpl w:val="D0CE24CE"/>
    <w:lvl w:ilvl="0" w:tplc="C2584956">
      <w:start w:val="1"/>
      <w:numFmt w:val="decimal"/>
      <w:lvlText w:val="%1."/>
      <w:lvlJc w:val="left"/>
      <w:pPr>
        <w:ind w:left="1069" w:hanging="360"/>
      </w:pPr>
      <w:rPr>
        <w:rFonts w:hint="default"/>
      </w:rPr>
    </w:lvl>
    <w:lvl w:ilvl="1" w:tplc="04260019">
      <w:start w:val="1"/>
      <w:numFmt w:val="lowerLetter"/>
      <w:lvlText w:val="%2."/>
      <w:lvlJc w:val="left"/>
      <w:pPr>
        <w:ind w:left="1249" w:hanging="360"/>
      </w:pPr>
    </w:lvl>
    <w:lvl w:ilvl="2" w:tplc="0426001B" w:tentative="1">
      <w:start w:val="1"/>
      <w:numFmt w:val="lowerRoman"/>
      <w:lvlText w:val="%3."/>
      <w:lvlJc w:val="right"/>
      <w:pPr>
        <w:ind w:left="1969" w:hanging="180"/>
      </w:pPr>
    </w:lvl>
    <w:lvl w:ilvl="3" w:tplc="0426000F" w:tentative="1">
      <w:start w:val="1"/>
      <w:numFmt w:val="decimal"/>
      <w:lvlText w:val="%4."/>
      <w:lvlJc w:val="left"/>
      <w:pPr>
        <w:ind w:left="2689" w:hanging="360"/>
      </w:pPr>
    </w:lvl>
    <w:lvl w:ilvl="4" w:tplc="04260019" w:tentative="1">
      <w:start w:val="1"/>
      <w:numFmt w:val="lowerLetter"/>
      <w:lvlText w:val="%5."/>
      <w:lvlJc w:val="left"/>
      <w:pPr>
        <w:ind w:left="3409" w:hanging="360"/>
      </w:pPr>
    </w:lvl>
    <w:lvl w:ilvl="5" w:tplc="0426001B" w:tentative="1">
      <w:start w:val="1"/>
      <w:numFmt w:val="lowerRoman"/>
      <w:lvlText w:val="%6."/>
      <w:lvlJc w:val="right"/>
      <w:pPr>
        <w:ind w:left="4129" w:hanging="180"/>
      </w:pPr>
    </w:lvl>
    <w:lvl w:ilvl="6" w:tplc="0426000F" w:tentative="1">
      <w:start w:val="1"/>
      <w:numFmt w:val="decimal"/>
      <w:lvlText w:val="%7."/>
      <w:lvlJc w:val="left"/>
      <w:pPr>
        <w:ind w:left="4849" w:hanging="360"/>
      </w:pPr>
    </w:lvl>
    <w:lvl w:ilvl="7" w:tplc="04260019" w:tentative="1">
      <w:start w:val="1"/>
      <w:numFmt w:val="lowerLetter"/>
      <w:lvlText w:val="%8."/>
      <w:lvlJc w:val="left"/>
      <w:pPr>
        <w:ind w:left="5569" w:hanging="360"/>
      </w:pPr>
    </w:lvl>
    <w:lvl w:ilvl="8" w:tplc="0426001B" w:tentative="1">
      <w:start w:val="1"/>
      <w:numFmt w:val="lowerRoman"/>
      <w:lvlText w:val="%9."/>
      <w:lvlJc w:val="right"/>
      <w:pPr>
        <w:ind w:left="6289" w:hanging="180"/>
      </w:pPr>
    </w:lvl>
  </w:abstractNum>
  <w:abstractNum w:abstractNumId="3">
    <w:nsid w:val="058E4029"/>
    <w:multiLevelType w:val="hybridMultilevel"/>
    <w:tmpl w:val="72E8AFE8"/>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4">
    <w:nsid w:val="0E950DE6"/>
    <w:multiLevelType w:val="hybridMultilevel"/>
    <w:tmpl w:val="D0D8693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nsid w:val="16C36B63"/>
    <w:multiLevelType w:val="hybridMultilevel"/>
    <w:tmpl w:val="084A3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C621BAB"/>
    <w:multiLevelType w:val="multilevel"/>
    <w:tmpl w:val="0426001F"/>
    <w:lvl w:ilvl="0">
      <w:start w:val="1"/>
      <w:numFmt w:val="decimal"/>
      <w:lvlText w:val="%1."/>
      <w:lvlJc w:val="left"/>
      <w:pPr>
        <w:ind w:left="2061" w:hanging="360"/>
      </w:pPr>
      <w:rPr>
        <w:rFonts w:hint="default"/>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nsid w:val="1E3B6DA6"/>
    <w:multiLevelType w:val="hybridMultilevel"/>
    <w:tmpl w:val="03D8BD74"/>
    <w:lvl w:ilvl="0" w:tplc="04260001">
      <w:start w:val="1"/>
      <w:numFmt w:val="bullet"/>
      <w:lvlText w:val=""/>
      <w:lvlJc w:val="left"/>
      <w:pPr>
        <w:ind w:left="432" w:hanging="360"/>
      </w:pPr>
      <w:rPr>
        <w:rFonts w:ascii="Symbol" w:hAnsi="Symbol" w:hint="default"/>
      </w:rPr>
    </w:lvl>
    <w:lvl w:ilvl="1" w:tplc="04260003" w:tentative="1">
      <w:start w:val="1"/>
      <w:numFmt w:val="bullet"/>
      <w:lvlText w:val="o"/>
      <w:lvlJc w:val="left"/>
      <w:pPr>
        <w:ind w:left="1152" w:hanging="360"/>
      </w:pPr>
      <w:rPr>
        <w:rFonts w:ascii="Courier New" w:hAnsi="Courier New" w:cs="Courier New" w:hint="default"/>
      </w:rPr>
    </w:lvl>
    <w:lvl w:ilvl="2" w:tplc="04260005" w:tentative="1">
      <w:start w:val="1"/>
      <w:numFmt w:val="bullet"/>
      <w:lvlText w:val=""/>
      <w:lvlJc w:val="left"/>
      <w:pPr>
        <w:ind w:left="1872" w:hanging="360"/>
      </w:pPr>
      <w:rPr>
        <w:rFonts w:ascii="Wingdings" w:hAnsi="Wingdings" w:hint="default"/>
      </w:rPr>
    </w:lvl>
    <w:lvl w:ilvl="3" w:tplc="04260001" w:tentative="1">
      <w:start w:val="1"/>
      <w:numFmt w:val="bullet"/>
      <w:lvlText w:val=""/>
      <w:lvlJc w:val="left"/>
      <w:pPr>
        <w:ind w:left="2592" w:hanging="360"/>
      </w:pPr>
      <w:rPr>
        <w:rFonts w:ascii="Symbol" w:hAnsi="Symbol" w:hint="default"/>
      </w:rPr>
    </w:lvl>
    <w:lvl w:ilvl="4" w:tplc="04260003" w:tentative="1">
      <w:start w:val="1"/>
      <w:numFmt w:val="bullet"/>
      <w:lvlText w:val="o"/>
      <w:lvlJc w:val="left"/>
      <w:pPr>
        <w:ind w:left="3312" w:hanging="360"/>
      </w:pPr>
      <w:rPr>
        <w:rFonts w:ascii="Courier New" w:hAnsi="Courier New" w:cs="Courier New" w:hint="default"/>
      </w:rPr>
    </w:lvl>
    <w:lvl w:ilvl="5" w:tplc="04260005" w:tentative="1">
      <w:start w:val="1"/>
      <w:numFmt w:val="bullet"/>
      <w:lvlText w:val=""/>
      <w:lvlJc w:val="left"/>
      <w:pPr>
        <w:ind w:left="4032" w:hanging="360"/>
      </w:pPr>
      <w:rPr>
        <w:rFonts w:ascii="Wingdings" w:hAnsi="Wingdings" w:hint="default"/>
      </w:rPr>
    </w:lvl>
    <w:lvl w:ilvl="6" w:tplc="04260001" w:tentative="1">
      <w:start w:val="1"/>
      <w:numFmt w:val="bullet"/>
      <w:lvlText w:val=""/>
      <w:lvlJc w:val="left"/>
      <w:pPr>
        <w:ind w:left="4752" w:hanging="360"/>
      </w:pPr>
      <w:rPr>
        <w:rFonts w:ascii="Symbol" w:hAnsi="Symbol" w:hint="default"/>
      </w:rPr>
    </w:lvl>
    <w:lvl w:ilvl="7" w:tplc="04260003" w:tentative="1">
      <w:start w:val="1"/>
      <w:numFmt w:val="bullet"/>
      <w:lvlText w:val="o"/>
      <w:lvlJc w:val="left"/>
      <w:pPr>
        <w:ind w:left="5472" w:hanging="360"/>
      </w:pPr>
      <w:rPr>
        <w:rFonts w:ascii="Courier New" w:hAnsi="Courier New" w:cs="Courier New" w:hint="default"/>
      </w:rPr>
    </w:lvl>
    <w:lvl w:ilvl="8" w:tplc="04260005" w:tentative="1">
      <w:start w:val="1"/>
      <w:numFmt w:val="bullet"/>
      <w:lvlText w:val=""/>
      <w:lvlJc w:val="left"/>
      <w:pPr>
        <w:ind w:left="6192" w:hanging="360"/>
      </w:pPr>
      <w:rPr>
        <w:rFonts w:ascii="Wingdings" w:hAnsi="Wingdings" w:hint="default"/>
      </w:rPr>
    </w:lvl>
  </w:abstractNum>
  <w:abstractNum w:abstractNumId="8">
    <w:nsid w:val="1E94538D"/>
    <w:multiLevelType w:val="hybridMultilevel"/>
    <w:tmpl w:val="7C00831E"/>
    <w:lvl w:ilvl="0" w:tplc="8D825FCA">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2080779C"/>
    <w:multiLevelType w:val="hybridMultilevel"/>
    <w:tmpl w:val="5D3EA4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7BE57E8"/>
    <w:multiLevelType w:val="hybridMultilevel"/>
    <w:tmpl w:val="6D1AE49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2A280055"/>
    <w:multiLevelType w:val="hybridMultilevel"/>
    <w:tmpl w:val="81D2BC14"/>
    <w:lvl w:ilvl="0" w:tplc="E640B0C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2B617221"/>
    <w:multiLevelType w:val="hybridMultilevel"/>
    <w:tmpl w:val="A900DC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C4D44EF"/>
    <w:multiLevelType w:val="hybridMultilevel"/>
    <w:tmpl w:val="D0CE24CE"/>
    <w:lvl w:ilvl="0" w:tplc="C2584956">
      <w:start w:val="1"/>
      <w:numFmt w:val="decimal"/>
      <w:lvlText w:val="%1."/>
      <w:lvlJc w:val="left"/>
      <w:pPr>
        <w:ind w:left="1069" w:hanging="360"/>
      </w:pPr>
      <w:rPr>
        <w:rFonts w:hint="default"/>
      </w:rPr>
    </w:lvl>
    <w:lvl w:ilvl="1" w:tplc="04260019">
      <w:start w:val="1"/>
      <w:numFmt w:val="lowerLetter"/>
      <w:lvlText w:val="%2."/>
      <w:lvlJc w:val="left"/>
      <w:pPr>
        <w:ind w:left="1249" w:hanging="360"/>
      </w:pPr>
    </w:lvl>
    <w:lvl w:ilvl="2" w:tplc="0426001B" w:tentative="1">
      <w:start w:val="1"/>
      <w:numFmt w:val="lowerRoman"/>
      <w:lvlText w:val="%3."/>
      <w:lvlJc w:val="right"/>
      <w:pPr>
        <w:ind w:left="1969" w:hanging="180"/>
      </w:pPr>
    </w:lvl>
    <w:lvl w:ilvl="3" w:tplc="0426000F" w:tentative="1">
      <w:start w:val="1"/>
      <w:numFmt w:val="decimal"/>
      <w:lvlText w:val="%4."/>
      <w:lvlJc w:val="left"/>
      <w:pPr>
        <w:ind w:left="2689" w:hanging="360"/>
      </w:pPr>
    </w:lvl>
    <w:lvl w:ilvl="4" w:tplc="04260019" w:tentative="1">
      <w:start w:val="1"/>
      <w:numFmt w:val="lowerLetter"/>
      <w:lvlText w:val="%5."/>
      <w:lvlJc w:val="left"/>
      <w:pPr>
        <w:ind w:left="3409" w:hanging="360"/>
      </w:pPr>
    </w:lvl>
    <w:lvl w:ilvl="5" w:tplc="0426001B" w:tentative="1">
      <w:start w:val="1"/>
      <w:numFmt w:val="lowerRoman"/>
      <w:lvlText w:val="%6."/>
      <w:lvlJc w:val="right"/>
      <w:pPr>
        <w:ind w:left="4129" w:hanging="180"/>
      </w:pPr>
    </w:lvl>
    <w:lvl w:ilvl="6" w:tplc="0426000F" w:tentative="1">
      <w:start w:val="1"/>
      <w:numFmt w:val="decimal"/>
      <w:lvlText w:val="%7."/>
      <w:lvlJc w:val="left"/>
      <w:pPr>
        <w:ind w:left="4849" w:hanging="360"/>
      </w:pPr>
    </w:lvl>
    <w:lvl w:ilvl="7" w:tplc="04260019" w:tentative="1">
      <w:start w:val="1"/>
      <w:numFmt w:val="lowerLetter"/>
      <w:lvlText w:val="%8."/>
      <w:lvlJc w:val="left"/>
      <w:pPr>
        <w:ind w:left="5569" w:hanging="360"/>
      </w:pPr>
    </w:lvl>
    <w:lvl w:ilvl="8" w:tplc="0426001B" w:tentative="1">
      <w:start w:val="1"/>
      <w:numFmt w:val="lowerRoman"/>
      <w:lvlText w:val="%9."/>
      <w:lvlJc w:val="right"/>
      <w:pPr>
        <w:ind w:left="6289" w:hanging="180"/>
      </w:pPr>
    </w:lvl>
  </w:abstractNum>
  <w:abstractNum w:abstractNumId="14">
    <w:nsid w:val="34C52E48"/>
    <w:multiLevelType w:val="hybridMultilevel"/>
    <w:tmpl w:val="97F87AA8"/>
    <w:lvl w:ilvl="0" w:tplc="04260001">
      <w:start w:val="1"/>
      <w:numFmt w:val="bullet"/>
      <w:lvlText w:val=""/>
      <w:lvlJc w:val="left"/>
      <w:pPr>
        <w:ind w:left="544" w:hanging="360"/>
      </w:pPr>
      <w:rPr>
        <w:rFonts w:ascii="Symbol" w:hAnsi="Symbol" w:hint="default"/>
      </w:rPr>
    </w:lvl>
    <w:lvl w:ilvl="1" w:tplc="04260003" w:tentative="1">
      <w:start w:val="1"/>
      <w:numFmt w:val="bullet"/>
      <w:lvlText w:val="o"/>
      <w:lvlJc w:val="left"/>
      <w:pPr>
        <w:ind w:left="1264" w:hanging="360"/>
      </w:pPr>
      <w:rPr>
        <w:rFonts w:ascii="Courier New" w:hAnsi="Courier New" w:cs="Courier New" w:hint="default"/>
      </w:rPr>
    </w:lvl>
    <w:lvl w:ilvl="2" w:tplc="04260005" w:tentative="1">
      <w:start w:val="1"/>
      <w:numFmt w:val="bullet"/>
      <w:lvlText w:val=""/>
      <w:lvlJc w:val="left"/>
      <w:pPr>
        <w:ind w:left="1984" w:hanging="360"/>
      </w:pPr>
      <w:rPr>
        <w:rFonts w:ascii="Wingdings" w:hAnsi="Wingdings" w:hint="default"/>
      </w:rPr>
    </w:lvl>
    <w:lvl w:ilvl="3" w:tplc="04260001" w:tentative="1">
      <w:start w:val="1"/>
      <w:numFmt w:val="bullet"/>
      <w:lvlText w:val=""/>
      <w:lvlJc w:val="left"/>
      <w:pPr>
        <w:ind w:left="2704" w:hanging="360"/>
      </w:pPr>
      <w:rPr>
        <w:rFonts w:ascii="Symbol" w:hAnsi="Symbol" w:hint="default"/>
      </w:rPr>
    </w:lvl>
    <w:lvl w:ilvl="4" w:tplc="04260003" w:tentative="1">
      <w:start w:val="1"/>
      <w:numFmt w:val="bullet"/>
      <w:lvlText w:val="o"/>
      <w:lvlJc w:val="left"/>
      <w:pPr>
        <w:ind w:left="3424" w:hanging="360"/>
      </w:pPr>
      <w:rPr>
        <w:rFonts w:ascii="Courier New" w:hAnsi="Courier New" w:cs="Courier New" w:hint="default"/>
      </w:rPr>
    </w:lvl>
    <w:lvl w:ilvl="5" w:tplc="04260005" w:tentative="1">
      <w:start w:val="1"/>
      <w:numFmt w:val="bullet"/>
      <w:lvlText w:val=""/>
      <w:lvlJc w:val="left"/>
      <w:pPr>
        <w:ind w:left="4144" w:hanging="360"/>
      </w:pPr>
      <w:rPr>
        <w:rFonts w:ascii="Wingdings" w:hAnsi="Wingdings" w:hint="default"/>
      </w:rPr>
    </w:lvl>
    <w:lvl w:ilvl="6" w:tplc="04260001" w:tentative="1">
      <w:start w:val="1"/>
      <w:numFmt w:val="bullet"/>
      <w:lvlText w:val=""/>
      <w:lvlJc w:val="left"/>
      <w:pPr>
        <w:ind w:left="4864" w:hanging="360"/>
      </w:pPr>
      <w:rPr>
        <w:rFonts w:ascii="Symbol" w:hAnsi="Symbol" w:hint="default"/>
      </w:rPr>
    </w:lvl>
    <w:lvl w:ilvl="7" w:tplc="04260003" w:tentative="1">
      <w:start w:val="1"/>
      <w:numFmt w:val="bullet"/>
      <w:lvlText w:val="o"/>
      <w:lvlJc w:val="left"/>
      <w:pPr>
        <w:ind w:left="5584" w:hanging="360"/>
      </w:pPr>
      <w:rPr>
        <w:rFonts w:ascii="Courier New" w:hAnsi="Courier New" w:cs="Courier New" w:hint="default"/>
      </w:rPr>
    </w:lvl>
    <w:lvl w:ilvl="8" w:tplc="04260005" w:tentative="1">
      <w:start w:val="1"/>
      <w:numFmt w:val="bullet"/>
      <w:lvlText w:val=""/>
      <w:lvlJc w:val="left"/>
      <w:pPr>
        <w:ind w:left="6304" w:hanging="360"/>
      </w:pPr>
      <w:rPr>
        <w:rFonts w:ascii="Wingdings" w:hAnsi="Wingdings" w:hint="default"/>
      </w:rPr>
    </w:lvl>
  </w:abstractNum>
  <w:abstractNum w:abstractNumId="15">
    <w:nsid w:val="3D232A4A"/>
    <w:multiLevelType w:val="hybridMultilevel"/>
    <w:tmpl w:val="A91AFEFA"/>
    <w:lvl w:ilvl="0" w:tplc="77403BBA">
      <w:start w:val="1"/>
      <w:numFmt w:val="decimal"/>
      <w:lvlText w:val="%1)"/>
      <w:lvlJc w:val="left"/>
      <w:pPr>
        <w:ind w:left="417" w:hanging="360"/>
      </w:pPr>
      <w:rPr>
        <w:rFonts w:hint="default"/>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6">
    <w:nsid w:val="41745064"/>
    <w:multiLevelType w:val="hybridMultilevel"/>
    <w:tmpl w:val="A2FC0FBA"/>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7">
    <w:nsid w:val="446B71AB"/>
    <w:multiLevelType w:val="hybridMultilevel"/>
    <w:tmpl w:val="47ECB3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C56F5F"/>
    <w:multiLevelType w:val="hybridMultilevel"/>
    <w:tmpl w:val="3C584D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72D450B"/>
    <w:multiLevelType w:val="hybridMultilevel"/>
    <w:tmpl w:val="DBE80F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BFB10FE"/>
    <w:multiLevelType w:val="hybridMultilevel"/>
    <w:tmpl w:val="374007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C563D3A"/>
    <w:multiLevelType w:val="hybridMultilevel"/>
    <w:tmpl w:val="D0CE24CE"/>
    <w:lvl w:ilvl="0" w:tplc="C2584956">
      <w:start w:val="1"/>
      <w:numFmt w:val="decimal"/>
      <w:lvlText w:val="%1."/>
      <w:lvlJc w:val="left"/>
      <w:pPr>
        <w:ind w:left="1069" w:hanging="360"/>
      </w:pPr>
      <w:rPr>
        <w:rFonts w:hint="default"/>
      </w:rPr>
    </w:lvl>
    <w:lvl w:ilvl="1" w:tplc="04260019">
      <w:start w:val="1"/>
      <w:numFmt w:val="lowerLetter"/>
      <w:lvlText w:val="%2."/>
      <w:lvlJc w:val="left"/>
      <w:pPr>
        <w:ind w:left="1249" w:hanging="360"/>
      </w:pPr>
    </w:lvl>
    <w:lvl w:ilvl="2" w:tplc="0426001B" w:tentative="1">
      <w:start w:val="1"/>
      <w:numFmt w:val="lowerRoman"/>
      <w:lvlText w:val="%3."/>
      <w:lvlJc w:val="right"/>
      <w:pPr>
        <w:ind w:left="1969" w:hanging="180"/>
      </w:pPr>
    </w:lvl>
    <w:lvl w:ilvl="3" w:tplc="0426000F" w:tentative="1">
      <w:start w:val="1"/>
      <w:numFmt w:val="decimal"/>
      <w:lvlText w:val="%4."/>
      <w:lvlJc w:val="left"/>
      <w:pPr>
        <w:ind w:left="2689" w:hanging="360"/>
      </w:pPr>
    </w:lvl>
    <w:lvl w:ilvl="4" w:tplc="04260019" w:tentative="1">
      <w:start w:val="1"/>
      <w:numFmt w:val="lowerLetter"/>
      <w:lvlText w:val="%5."/>
      <w:lvlJc w:val="left"/>
      <w:pPr>
        <w:ind w:left="3409" w:hanging="360"/>
      </w:pPr>
    </w:lvl>
    <w:lvl w:ilvl="5" w:tplc="0426001B" w:tentative="1">
      <w:start w:val="1"/>
      <w:numFmt w:val="lowerRoman"/>
      <w:lvlText w:val="%6."/>
      <w:lvlJc w:val="right"/>
      <w:pPr>
        <w:ind w:left="4129" w:hanging="180"/>
      </w:pPr>
    </w:lvl>
    <w:lvl w:ilvl="6" w:tplc="0426000F" w:tentative="1">
      <w:start w:val="1"/>
      <w:numFmt w:val="decimal"/>
      <w:lvlText w:val="%7."/>
      <w:lvlJc w:val="left"/>
      <w:pPr>
        <w:ind w:left="4849" w:hanging="360"/>
      </w:pPr>
    </w:lvl>
    <w:lvl w:ilvl="7" w:tplc="04260019" w:tentative="1">
      <w:start w:val="1"/>
      <w:numFmt w:val="lowerLetter"/>
      <w:lvlText w:val="%8."/>
      <w:lvlJc w:val="left"/>
      <w:pPr>
        <w:ind w:left="5569" w:hanging="360"/>
      </w:pPr>
    </w:lvl>
    <w:lvl w:ilvl="8" w:tplc="0426001B" w:tentative="1">
      <w:start w:val="1"/>
      <w:numFmt w:val="lowerRoman"/>
      <w:lvlText w:val="%9."/>
      <w:lvlJc w:val="right"/>
      <w:pPr>
        <w:ind w:left="6289" w:hanging="180"/>
      </w:pPr>
    </w:lvl>
  </w:abstractNum>
  <w:abstractNum w:abstractNumId="22">
    <w:nsid w:val="5C3E1249"/>
    <w:multiLevelType w:val="hybridMultilevel"/>
    <w:tmpl w:val="D0CE24CE"/>
    <w:lvl w:ilvl="0" w:tplc="C2584956">
      <w:start w:val="1"/>
      <w:numFmt w:val="decimal"/>
      <w:lvlText w:val="%1."/>
      <w:lvlJc w:val="left"/>
      <w:pPr>
        <w:ind w:left="1069" w:hanging="360"/>
      </w:pPr>
      <w:rPr>
        <w:rFonts w:hint="default"/>
      </w:rPr>
    </w:lvl>
    <w:lvl w:ilvl="1" w:tplc="04260019">
      <w:start w:val="1"/>
      <w:numFmt w:val="lowerLetter"/>
      <w:lvlText w:val="%2."/>
      <w:lvlJc w:val="left"/>
      <w:pPr>
        <w:ind w:left="1249" w:hanging="360"/>
      </w:pPr>
    </w:lvl>
    <w:lvl w:ilvl="2" w:tplc="0426001B" w:tentative="1">
      <w:start w:val="1"/>
      <w:numFmt w:val="lowerRoman"/>
      <w:lvlText w:val="%3."/>
      <w:lvlJc w:val="right"/>
      <w:pPr>
        <w:ind w:left="1969" w:hanging="180"/>
      </w:pPr>
    </w:lvl>
    <w:lvl w:ilvl="3" w:tplc="0426000F" w:tentative="1">
      <w:start w:val="1"/>
      <w:numFmt w:val="decimal"/>
      <w:lvlText w:val="%4."/>
      <w:lvlJc w:val="left"/>
      <w:pPr>
        <w:ind w:left="2689" w:hanging="360"/>
      </w:pPr>
    </w:lvl>
    <w:lvl w:ilvl="4" w:tplc="04260019" w:tentative="1">
      <w:start w:val="1"/>
      <w:numFmt w:val="lowerLetter"/>
      <w:lvlText w:val="%5."/>
      <w:lvlJc w:val="left"/>
      <w:pPr>
        <w:ind w:left="3409" w:hanging="360"/>
      </w:pPr>
    </w:lvl>
    <w:lvl w:ilvl="5" w:tplc="0426001B" w:tentative="1">
      <w:start w:val="1"/>
      <w:numFmt w:val="lowerRoman"/>
      <w:lvlText w:val="%6."/>
      <w:lvlJc w:val="right"/>
      <w:pPr>
        <w:ind w:left="4129" w:hanging="180"/>
      </w:pPr>
    </w:lvl>
    <w:lvl w:ilvl="6" w:tplc="0426000F" w:tentative="1">
      <w:start w:val="1"/>
      <w:numFmt w:val="decimal"/>
      <w:lvlText w:val="%7."/>
      <w:lvlJc w:val="left"/>
      <w:pPr>
        <w:ind w:left="4849" w:hanging="360"/>
      </w:pPr>
    </w:lvl>
    <w:lvl w:ilvl="7" w:tplc="04260019" w:tentative="1">
      <w:start w:val="1"/>
      <w:numFmt w:val="lowerLetter"/>
      <w:lvlText w:val="%8."/>
      <w:lvlJc w:val="left"/>
      <w:pPr>
        <w:ind w:left="5569" w:hanging="360"/>
      </w:pPr>
    </w:lvl>
    <w:lvl w:ilvl="8" w:tplc="0426001B" w:tentative="1">
      <w:start w:val="1"/>
      <w:numFmt w:val="lowerRoman"/>
      <w:lvlText w:val="%9."/>
      <w:lvlJc w:val="right"/>
      <w:pPr>
        <w:ind w:left="6289" w:hanging="180"/>
      </w:pPr>
    </w:lvl>
  </w:abstractNum>
  <w:abstractNum w:abstractNumId="23">
    <w:nsid w:val="62CB5B86"/>
    <w:multiLevelType w:val="hybridMultilevel"/>
    <w:tmpl w:val="E1343B1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nsid w:val="62EF3482"/>
    <w:multiLevelType w:val="hybridMultilevel"/>
    <w:tmpl w:val="31A2A284"/>
    <w:lvl w:ilvl="0" w:tplc="04260001">
      <w:start w:val="1"/>
      <w:numFmt w:val="bullet"/>
      <w:lvlText w:val=""/>
      <w:lvlJc w:val="left"/>
      <w:pPr>
        <w:ind w:left="544" w:hanging="360"/>
      </w:pPr>
      <w:rPr>
        <w:rFonts w:ascii="Symbol" w:hAnsi="Symbol" w:hint="default"/>
      </w:rPr>
    </w:lvl>
    <w:lvl w:ilvl="1" w:tplc="04260003" w:tentative="1">
      <w:start w:val="1"/>
      <w:numFmt w:val="bullet"/>
      <w:lvlText w:val="o"/>
      <w:lvlJc w:val="left"/>
      <w:pPr>
        <w:ind w:left="1264" w:hanging="360"/>
      </w:pPr>
      <w:rPr>
        <w:rFonts w:ascii="Courier New" w:hAnsi="Courier New" w:cs="Courier New" w:hint="default"/>
      </w:rPr>
    </w:lvl>
    <w:lvl w:ilvl="2" w:tplc="04260005" w:tentative="1">
      <w:start w:val="1"/>
      <w:numFmt w:val="bullet"/>
      <w:lvlText w:val=""/>
      <w:lvlJc w:val="left"/>
      <w:pPr>
        <w:ind w:left="1984" w:hanging="360"/>
      </w:pPr>
      <w:rPr>
        <w:rFonts w:ascii="Wingdings" w:hAnsi="Wingdings" w:hint="default"/>
      </w:rPr>
    </w:lvl>
    <w:lvl w:ilvl="3" w:tplc="04260001" w:tentative="1">
      <w:start w:val="1"/>
      <w:numFmt w:val="bullet"/>
      <w:lvlText w:val=""/>
      <w:lvlJc w:val="left"/>
      <w:pPr>
        <w:ind w:left="2704" w:hanging="360"/>
      </w:pPr>
      <w:rPr>
        <w:rFonts w:ascii="Symbol" w:hAnsi="Symbol" w:hint="default"/>
      </w:rPr>
    </w:lvl>
    <w:lvl w:ilvl="4" w:tplc="04260003" w:tentative="1">
      <w:start w:val="1"/>
      <w:numFmt w:val="bullet"/>
      <w:lvlText w:val="o"/>
      <w:lvlJc w:val="left"/>
      <w:pPr>
        <w:ind w:left="3424" w:hanging="360"/>
      </w:pPr>
      <w:rPr>
        <w:rFonts w:ascii="Courier New" w:hAnsi="Courier New" w:cs="Courier New" w:hint="default"/>
      </w:rPr>
    </w:lvl>
    <w:lvl w:ilvl="5" w:tplc="04260005" w:tentative="1">
      <w:start w:val="1"/>
      <w:numFmt w:val="bullet"/>
      <w:lvlText w:val=""/>
      <w:lvlJc w:val="left"/>
      <w:pPr>
        <w:ind w:left="4144" w:hanging="360"/>
      </w:pPr>
      <w:rPr>
        <w:rFonts w:ascii="Wingdings" w:hAnsi="Wingdings" w:hint="default"/>
      </w:rPr>
    </w:lvl>
    <w:lvl w:ilvl="6" w:tplc="04260001" w:tentative="1">
      <w:start w:val="1"/>
      <w:numFmt w:val="bullet"/>
      <w:lvlText w:val=""/>
      <w:lvlJc w:val="left"/>
      <w:pPr>
        <w:ind w:left="4864" w:hanging="360"/>
      </w:pPr>
      <w:rPr>
        <w:rFonts w:ascii="Symbol" w:hAnsi="Symbol" w:hint="default"/>
      </w:rPr>
    </w:lvl>
    <w:lvl w:ilvl="7" w:tplc="04260003" w:tentative="1">
      <w:start w:val="1"/>
      <w:numFmt w:val="bullet"/>
      <w:lvlText w:val="o"/>
      <w:lvlJc w:val="left"/>
      <w:pPr>
        <w:ind w:left="5584" w:hanging="360"/>
      </w:pPr>
      <w:rPr>
        <w:rFonts w:ascii="Courier New" w:hAnsi="Courier New" w:cs="Courier New" w:hint="default"/>
      </w:rPr>
    </w:lvl>
    <w:lvl w:ilvl="8" w:tplc="04260005" w:tentative="1">
      <w:start w:val="1"/>
      <w:numFmt w:val="bullet"/>
      <w:lvlText w:val=""/>
      <w:lvlJc w:val="left"/>
      <w:pPr>
        <w:ind w:left="6304" w:hanging="360"/>
      </w:pPr>
      <w:rPr>
        <w:rFonts w:ascii="Wingdings" w:hAnsi="Wingdings" w:hint="default"/>
      </w:rPr>
    </w:lvl>
  </w:abstractNum>
  <w:abstractNum w:abstractNumId="25">
    <w:nsid w:val="63481DC8"/>
    <w:multiLevelType w:val="hybridMultilevel"/>
    <w:tmpl w:val="50C2798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6010B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62615E9"/>
    <w:multiLevelType w:val="hybridMultilevel"/>
    <w:tmpl w:val="FD262042"/>
    <w:lvl w:ilvl="0" w:tplc="0426000F">
      <w:start w:val="1"/>
      <w:numFmt w:val="decimal"/>
      <w:lvlText w:val="%1."/>
      <w:lvlJc w:val="left"/>
      <w:pPr>
        <w:ind w:left="1210" w:hanging="360"/>
      </w:pPr>
      <w:rPr>
        <w:rFonts w:hint="default"/>
      </w:rPr>
    </w:lvl>
    <w:lvl w:ilvl="1" w:tplc="04260019" w:tentative="1">
      <w:start w:val="1"/>
      <w:numFmt w:val="lowerLetter"/>
      <w:lvlText w:val="%2."/>
      <w:lvlJc w:val="left"/>
      <w:pPr>
        <w:ind w:left="1930" w:hanging="360"/>
      </w:pPr>
    </w:lvl>
    <w:lvl w:ilvl="2" w:tplc="0426001B" w:tentative="1">
      <w:start w:val="1"/>
      <w:numFmt w:val="lowerRoman"/>
      <w:lvlText w:val="%3."/>
      <w:lvlJc w:val="right"/>
      <w:pPr>
        <w:ind w:left="2650" w:hanging="180"/>
      </w:pPr>
    </w:lvl>
    <w:lvl w:ilvl="3" w:tplc="0426000F" w:tentative="1">
      <w:start w:val="1"/>
      <w:numFmt w:val="decimal"/>
      <w:lvlText w:val="%4."/>
      <w:lvlJc w:val="left"/>
      <w:pPr>
        <w:ind w:left="3370" w:hanging="360"/>
      </w:pPr>
    </w:lvl>
    <w:lvl w:ilvl="4" w:tplc="04260019" w:tentative="1">
      <w:start w:val="1"/>
      <w:numFmt w:val="lowerLetter"/>
      <w:lvlText w:val="%5."/>
      <w:lvlJc w:val="left"/>
      <w:pPr>
        <w:ind w:left="4090" w:hanging="360"/>
      </w:pPr>
    </w:lvl>
    <w:lvl w:ilvl="5" w:tplc="0426001B" w:tentative="1">
      <w:start w:val="1"/>
      <w:numFmt w:val="lowerRoman"/>
      <w:lvlText w:val="%6."/>
      <w:lvlJc w:val="right"/>
      <w:pPr>
        <w:ind w:left="4810" w:hanging="180"/>
      </w:pPr>
    </w:lvl>
    <w:lvl w:ilvl="6" w:tplc="0426000F" w:tentative="1">
      <w:start w:val="1"/>
      <w:numFmt w:val="decimal"/>
      <w:lvlText w:val="%7."/>
      <w:lvlJc w:val="left"/>
      <w:pPr>
        <w:ind w:left="5530" w:hanging="360"/>
      </w:pPr>
    </w:lvl>
    <w:lvl w:ilvl="7" w:tplc="04260019" w:tentative="1">
      <w:start w:val="1"/>
      <w:numFmt w:val="lowerLetter"/>
      <w:lvlText w:val="%8."/>
      <w:lvlJc w:val="left"/>
      <w:pPr>
        <w:ind w:left="6250" w:hanging="360"/>
      </w:pPr>
    </w:lvl>
    <w:lvl w:ilvl="8" w:tplc="0426001B" w:tentative="1">
      <w:start w:val="1"/>
      <w:numFmt w:val="lowerRoman"/>
      <w:lvlText w:val="%9."/>
      <w:lvlJc w:val="right"/>
      <w:pPr>
        <w:ind w:left="6970" w:hanging="180"/>
      </w:pPr>
    </w:lvl>
  </w:abstractNum>
  <w:abstractNum w:abstractNumId="28">
    <w:nsid w:val="677D7E57"/>
    <w:multiLevelType w:val="hybridMultilevel"/>
    <w:tmpl w:val="473671FC"/>
    <w:lvl w:ilvl="0" w:tplc="04260001">
      <w:start w:val="1"/>
      <w:numFmt w:val="bullet"/>
      <w:lvlText w:val=""/>
      <w:lvlJc w:val="left"/>
      <w:pPr>
        <w:ind w:left="432" w:hanging="360"/>
      </w:pPr>
      <w:rPr>
        <w:rFonts w:ascii="Symbol" w:hAnsi="Symbol" w:hint="default"/>
      </w:rPr>
    </w:lvl>
    <w:lvl w:ilvl="1" w:tplc="04260003" w:tentative="1">
      <w:start w:val="1"/>
      <w:numFmt w:val="bullet"/>
      <w:lvlText w:val="o"/>
      <w:lvlJc w:val="left"/>
      <w:pPr>
        <w:ind w:left="1152" w:hanging="360"/>
      </w:pPr>
      <w:rPr>
        <w:rFonts w:ascii="Courier New" w:hAnsi="Courier New" w:cs="Courier New" w:hint="default"/>
      </w:rPr>
    </w:lvl>
    <w:lvl w:ilvl="2" w:tplc="04260005" w:tentative="1">
      <w:start w:val="1"/>
      <w:numFmt w:val="bullet"/>
      <w:lvlText w:val=""/>
      <w:lvlJc w:val="left"/>
      <w:pPr>
        <w:ind w:left="1872" w:hanging="360"/>
      </w:pPr>
      <w:rPr>
        <w:rFonts w:ascii="Wingdings" w:hAnsi="Wingdings" w:hint="default"/>
      </w:rPr>
    </w:lvl>
    <w:lvl w:ilvl="3" w:tplc="04260001" w:tentative="1">
      <w:start w:val="1"/>
      <w:numFmt w:val="bullet"/>
      <w:lvlText w:val=""/>
      <w:lvlJc w:val="left"/>
      <w:pPr>
        <w:ind w:left="2592" w:hanging="360"/>
      </w:pPr>
      <w:rPr>
        <w:rFonts w:ascii="Symbol" w:hAnsi="Symbol" w:hint="default"/>
      </w:rPr>
    </w:lvl>
    <w:lvl w:ilvl="4" w:tplc="04260003" w:tentative="1">
      <w:start w:val="1"/>
      <w:numFmt w:val="bullet"/>
      <w:lvlText w:val="o"/>
      <w:lvlJc w:val="left"/>
      <w:pPr>
        <w:ind w:left="3312" w:hanging="360"/>
      </w:pPr>
      <w:rPr>
        <w:rFonts w:ascii="Courier New" w:hAnsi="Courier New" w:cs="Courier New" w:hint="default"/>
      </w:rPr>
    </w:lvl>
    <w:lvl w:ilvl="5" w:tplc="04260005" w:tentative="1">
      <w:start w:val="1"/>
      <w:numFmt w:val="bullet"/>
      <w:lvlText w:val=""/>
      <w:lvlJc w:val="left"/>
      <w:pPr>
        <w:ind w:left="4032" w:hanging="360"/>
      </w:pPr>
      <w:rPr>
        <w:rFonts w:ascii="Wingdings" w:hAnsi="Wingdings" w:hint="default"/>
      </w:rPr>
    </w:lvl>
    <w:lvl w:ilvl="6" w:tplc="04260001" w:tentative="1">
      <w:start w:val="1"/>
      <w:numFmt w:val="bullet"/>
      <w:lvlText w:val=""/>
      <w:lvlJc w:val="left"/>
      <w:pPr>
        <w:ind w:left="4752" w:hanging="360"/>
      </w:pPr>
      <w:rPr>
        <w:rFonts w:ascii="Symbol" w:hAnsi="Symbol" w:hint="default"/>
      </w:rPr>
    </w:lvl>
    <w:lvl w:ilvl="7" w:tplc="04260003" w:tentative="1">
      <w:start w:val="1"/>
      <w:numFmt w:val="bullet"/>
      <w:lvlText w:val="o"/>
      <w:lvlJc w:val="left"/>
      <w:pPr>
        <w:ind w:left="5472" w:hanging="360"/>
      </w:pPr>
      <w:rPr>
        <w:rFonts w:ascii="Courier New" w:hAnsi="Courier New" w:cs="Courier New" w:hint="default"/>
      </w:rPr>
    </w:lvl>
    <w:lvl w:ilvl="8" w:tplc="04260005" w:tentative="1">
      <w:start w:val="1"/>
      <w:numFmt w:val="bullet"/>
      <w:lvlText w:val=""/>
      <w:lvlJc w:val="left"/>
      <w:pPr>
        <w:ind w:left="6192" w:hanging="360"/>
      </w:pPr>
      <w:rPr>
        <w:rFonts w:ascii="Wingdings" w:hAnsi="Wingdings" w:hint="default"/>
      </w:rPr>
    </w:lvl>
  </w:abstractNum>
  <w:abstractNum w:abstractNumId="29">
    <w:nsid w:val="6A963FDD"/>
    <w:multiLevelType w:val="hybridMultilevel"/>
    <w:tmpl w:val="5F3E51FC"/>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0">
    <w:nsid w:val="6F7653D7"/>
    <w:multiLevelType w:val="hybridMultilevel"/>
    <w:tmpl w:val="FE22256C"/>
    <w:lvl w:ilvl="0" w:tplc="F166676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79E81D36"/>
    <w:multiLevelType w:val="hybridMultilevel"/>
    <w:tmpl w:val="0EA8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
  </w:num>
  <w:num w:numId="3">
    <w:abstractNumId w:val="28"/>
  </w:num>
  <w:num w:numId="4">
    <w:abstractNumId w:val="0"/>
  </w:num>
  <w:num w:numId="5">
    <w:abstractNumId w:val="8"/>
  </w:num>
  <w:num w:numId="6">
    <w:abstractNumId w:val="10"/>
  </w:num>
  <w:num w:numId="7">
    <w:abstractNumId w:val="4"/>
  </w:num>
  <w:num w:numId="8">
    <w:abstractNumId w:val="14"/>
  </w:num>
  <w:num w:numId="9">
    <w:abstractNumId w:val="1"/>
  </w:num>
  <w:num w:numId="10">
    <w:abstractNumId w:val="3"/>
  </w:num>
  <w:num w:numId="11">
    <w:abstractNumId w:val="29"/>
  </w:num>
  <w:num w:numId="12">
    <w:abstractNumId w:val="16"/>
  </w:num>
  <w:num w:numId="13">
    <w:abstractNumId w:val="30"/>
  </w:num>
  <w:num w:numId="14">
    <w:abstractNumId w:val="24"/>
  </w:num>
  <w:num w:numId="15">
    <w:abstractNumId w:val="23"/>
  </w:num>
  <w:num w:numId="16">
    <w:abstractNumId w:val="31"/>
  </w:num>
  <w:num w:numId="17">
    <w:abstractNumId w:val="25"/>
  </w:num>
  <w:num w:numId="18">
    <w:abstractNumId w:val="20"/>
  </w:num>
  <w:num w:numId="19">
    <w:abstractNumId w:val="17"/>
  </w:num>
  <w:num w:numId="20">
    <w:abstractNumId w:val="18"/>
  </w:num>
  <w:num w:numId="21">
    <w:abstractNumId w:val="12"/>
  </w:num>
  <w:num w:numId="22">
    <w:abstractNumId w:val="6"/>
  </w:num>
  <w:num w:numId="23">
    <w:abstractNumId w:val="15"/>
  </w:num>
  <w:num w:numId="24">
    <w:abstractNumId w:val="27"/>
  </w:num>
  <w:num w:numId="25">
    <w:abstractNumId w:val="13"/>
  </w:num>
  <w:num w:numId="26">
    <w:abstractNumId w:val="22"/>
  </w:num>
  <w:num w:numId="27">
    <w:abstractNumId w:val="21"/>
  </w:num>
  <w:num w:numId="28">
    <w:abstractNumId w:val="2"/>
  </w:num>
  <w:num w:numId="29">
    <w:abstractNumId w:val="19"/>
  </w:num>
  <w:num w:numId="30">
    <w:abstractNumId w:val="9"/>
  </w:num>
  <w:num w:numId="31">
    <w:abstractNumId w:val="1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2A"/>
    <w:rsid w:val="00001C19"/>
    <w:rsid w:val="00002AC4"/>
    <w:rsid w:val="00003F2D"/>
    <w:rsid w:val="000044FD"/>
    <w:rsid w:val="000066F2"/>
    <w:rsid w:val="00007445"/>
    <w:rsid w:val="00011A47"/>
    <w:rsid w:val="00012F4F"/>
    <w:rsid w:val="000136A3"/>
    <w:rsid w:val="00013DA3"/>
    <w:rsid w:val="0002742F"/>
    <w:rsid w:val="000277B3"/>
    <w:rsid w:val="00034F6A"/>
    <w:rsid w:val="00035F18"/>
    <w:rsid w:val="00047C66"/>
    <w:rsid w:val="00050722"/>
    <w:rsid w:val="00050A8B"/>
    <w:rsid w:val="00053C57"/>
    <w:rsid w:val="00056305"/>
    <w:rsid w:val="000612C8"/>
    <w:rsid w:val="000627FE"/>
    <w:rsid w:val="00062FE4"/>
    <w:rsid w:val="00067F85"/>
    <w:rsid w:val="00071243"/>
    <w:rsid w:val="00071906"/>
    <w:rsid w:val="0007278F"/>
    <w:rsid w:val="00072A6D"/>
    <w:rsid w:val="00077BC4"/>
    <w:rsid w:val="00085D9E"/>
    <w:rsid w:val="00090102"/>
    <w:rsid w:val="000A0B88"/>
    <w:rsid w:val="000A150F"/>
    <w:rsid w:val="000A193A"/>
    <w:rsid w:val="000A3A53"/>
    <w:rsid w:val="000A6B02"/>
    <w:rsid w:val="000A6BCF"/>
    <w:rsid w:val="000A76F1"/>
    <w:rsid w:val="000B6416"/>
    <w:rsid w:val="000B6F71"/>
    <w:rsid w:val="000C0E98"/>
    <w:rsid w:val="000C3185"/>
    <w:rsid w:val="000C674A"/>
    <w:rsid w:val="000C7217"/>
    <w:rsid w:val="000D1A7F"/>
    <w:rsid w:val="000D2783"/>
    <w:rsid w:val="000F56D3"/>
    <w:rsid w:val="000F5B89"/>
    <w:rsid w:val="001028F2"/>
    <w:rsid w:val="00106E13"/>
    <w:rsid w:val="00107BB6"/>
    <w:rsid w:val="00112CEE"/>
    <w:rsid w:val="00115BA2"/>
    <w:rsid w:val="00117C3F"/>
    <w:rsid w:val="0012183D"/>
    <w:rsid w:val="0012659F"/>
    <w:rsid w:val="00127DB5"/>
    <w:rsid w:val="0013023A"/>
    <w:rsid w:val="00133320"/>
    <w:rsid w:val="001343C0"/>
    <w:rsid w:val="00141E4D"/>
    <w:rsid w:val="0014325E"/>
    <w:rsid w:val="0014439A"/>
    <w:rsid w:val="0014724B"/>
    <w:rsid w:val="00151EA6"/>
    <w:rsid w:val="00163A60"/>
    <w:rsid w:val="0016546C"/>
    <w:rsid w:val="00166EA2"/>
    <w:rsid w:val="001719E3"/>
    <w:rsid w:val="00171D17"/>
    <w:rsid w:val="00171D36"/>
    <w:rsid w:val="001730E1"/>
    <w:rsid w:val="00174AC6"/>
    <w:rsid w:val="00175420"/>
    <w:rsid w:val="00176CB2"/>
    <w:rsid w:val="0017709E"/>
    <w:rsid w:val="0018125D"/>
    <w:rsid w:val="0018354B"/>
    <w:rsid w:val="00184133"/>
    <w:rsid w:val="001846D8"/>
    <w:rsid w:val="001A30FE"/>
    <w:rsid w:val="001A3439"/>
    <w:rsid w:val="001A68E1"/>
    <w:rsid w:val="001A6A7F"/>
    <w:rsid w:val="001A6B31"/>
    <w:rsid w:val="001A7231"/>
    <w:rsid w:val="001A7D41"/>
    <w:rsid w:val="001B1210"/>
    <w:rsid w:val="001B2D57"/>
    <w:rsid w:val="001B42C1"/>
    <w:rsid w:val="001C144E"/>
    <w:rsid w:val="001C7165"/>
    <w:rsid w:val="001D0E62"/>
    <w:rsid w:val="001E3DE9"/>
    <w:rsid w:val="001E4F58"/>
    <w:rsid w:val="001E69FC"/>
    <w:rsid w:val="001F004D"/>
    <w:rsid w:val="001F0072"/>
    <w:rsid w:val="001F4356"/>
    <w:rsid w:val="001F6940"/>
    <w:rsid w:val="0020233E"/>
    <w:rsid w:val="00202435"/>
    <w:rsid w:val="002030E5"/>
    <w:rsid w:val="00203193"/>
    <w:rsid w:val="00205DB2"/>
    <w:rsid w:val="00205F39"/>
    <w:rsid w:val="00206258"/>
    <w:rsid w:val="002121D7"/>
    <w:rsid w:val="002130ED"/>
    <w:rsid w:val="002166BB"/>
    <w:rsid w:val="002301B4"/>
    <w:rsid w:val="0023149A"/>
    <w:rsid w:val="00232B4D"/>
    <w:rsid w:val="00232EA5"/>
    <w:rsid w:val="0023307F"/>
    <w:rsid w:val="00233CDB"/>
    <w:rsid w:val="002342E8"/>
    <w:rsid w:val="00234A68"/>
    <w:rsid w:val="00235345"/>
    <w:rsid w:val="00236887"/>
    <w:rsid w:val="00240818"/>
    <w:rsid w:val="002441D0"/>
    <w:rsid w:val="00247EBD"/>
    <w:rsid w:val="00250602"/>
    <w:rsid w:val="00252602"/>
    <w:rsid w:val="00261AF2"/>
    <w:rsid w:val="002731B1"/>
    <w:rsid w:val="0027384E"/>
    <w:rsid w:val="00274308"/>
    <w:rsid w:val="00275AF6"/>
    <w:rsid w:val="00276EAD"/>
    <w:rsid w:val="00277B1F"/>
    <w:rsid w:val="00280188"/>
    <w:rsid w:val="0028065B"/>
    <w:rsid w:val="00280696"/>
    <w:rsid w:val="00283A81"/>
    <w:rsid w:val="0028467D"/>
    <w:rsid w:val="00284D83"/>
    <w:rsid w:val="00285418"/>
    <w:rsid w:val="002909AD"/>
    <w:rsid w:val="00292140"/>
    <w:rsid w:val="00296224"/>
    <w:rsid w:val="0029664A"/>
    <w:rsid w:val="002A470E"/>
    <w:rsid w:val="002B3F0F"/>
    <w:rsid w:val="002B525A"/>
    <w:rsid w:val="002C10EA"/>
    <w:rsid w:val="002C21ED"/>
    <w:rsid w:val="002C3769"/>
    <w:rsid w:val="002C5BB1"/>
    <w:rsid w:val="002D1DBA"/>
    <w:rsid w:val="002D3E6B"/>
    <w:rsid w:val="002E1C28"/>
    <w:rsid w:val="002E1DFC"/>
    <w:rsid w:val="002F0510"/>
    <w:rsid w:val="002F29D1"/>
    <w:rsid w:val="002F700B"/>
    <w:rsid w:val="003033B2"/>
    <w:rsid w:val="00304067"/>
    <w:rsid w:val="00305E8A"/>
    <w:rsid w:val="0031152D"/>
    <w:rsid w:val="00311AFF"/>
    <w:rsid w:val="00320ED9"/>
    <w:rsid w:val="0032258D"/>
    <w:rsid w:val="00325324"/>
    <w:rsid w:val="00325B01"/>
    <w:rsid w:val="0032763C"/>
    <w:rsid w:val="00333A9B"/>
    <w:rsid w:val="00343428"/>
    <w:rsid w:val="00352DF3"/>
    <w:rsid w:val="00353520"/>
    <w:rsid w:val="0035624D"/>
    <w:rsid w:val="003654AA"/>
    <w:rsid w:val="003714C5"/>
    <w:rsid w:val="003722FD"/>
    <w:rsid w:val="00375B76"/>
    <w:rsid w:val="00380812"/>
    <w:rsid w:val="003855FF"/>
    <w:rsid w:val="00385601"/>
    <w:rsid w:val="00386316"/>
    <w:rsid w:val="00393CFF"/>
    <w:rsid w:val="0039446F"/>
    <w:rsid w:val="003A1256"/>
    <w:rsid w:val="003A1663"/>
    <w:rsid w:val="003A4318"/>
    <w:rsid w:val="003A44CF"/>
    <w:rsid w:val="003B1968"/>
    <w:rsid w:val="003C04B5"/>
    <w:rsid w:val="003D38D2"/>
    <w:rsid w:val="003D664D"/>
    <w:rsid w:val="003D7C54"/>
    <w:rsid w:val="003E1193"/>
    <w:rsid w:val="003F5099"/>
    <w:rsid w:val="0040070B"/>
    <w:rsid w:val="004049A0"/>
    <w:rsid w:val="00405BC6"/>
    <w:rsid w:val="004159BF"/>
    <w:rsid w:val="00415F33"/>
    <w:rsid w:val="004229F8"/>
    <w:rsid w:val="004246AB"/>
    <w:rsid w:val="00427F59"/>
    <w:rsid w:val="004317B5"/>
    <w:rsid w:val="0043316C"/>
    <w:rsid w:val="004369B2"/>
    <w:rsid w:val="0044167E"/>
    <w:rsid w:val="004431BD"/>
    <w:rsid w:val="00444F92"/>
    <w:rsid w:val="00445C0F"/>
    <w:rsid w:val="0044749C"/>
    <w:rsid w:val="004544D2"/>
    <w:rsid w:val="00454F7A"/>
    <w:rsid w:val="0046012D"/>
    <w:rsid w:val="00474EEF"/>
    <w:rsid w:val="0047700D"/>
    <w:rsid w:val="004822D6"/>
    <w:rsid w:val="00485D16"/>
    <w:rsid w:val="00486E31"/>
    <w:rsid w:val="00487A04"/>
    <w:rsid w:val="004900D0"/>
    <w:rsid w:val="00492774"/>
    <w:rsid w:val="0049352B"/>
    <w:rsid w:val="004A0FA2"/>
    <w:rsid w:val="004A30A9"/>
    <w:rsid w:val="004A5864"/>
    <w:rsid w:val="004A758F"/>
    <w:rsid w:val="004B056A"/>
    <w:rsid w:val="004B06D2"/>
    <w:rsid w:val="004B247B"/>
    <w:rsid w:val="004B263A"/>
    <w:rsid w:val="004C187A"/>
    <w:rsid w:val="004C67B2"/>
    <w:rsid w:val="004D04B9"/>
    <w:rsid w:val="004D394D"/>
    <w:rsid w:val="004D6D5B"/>
    <w:rsid w:val="004F12C2"/>
    <w:rsid w:val="004F1F14"/>
    <w:rsid w:val="004F2C94"/>
    <w:rsid w:val="004F527E"/>
    <w:rsid w:val="004F6353"/>
    <w:rsid w:val="00500402"/>
    <w:rsid w:val="00502937"/>
    <w:rsid w:val="00503049"/>
    <w:rsid w:val="00504770"/>
    <w:rsid w:val="0050499F"/>
    <w:rsid w:val="005119D6"/>
    <w:rsid w:val="00512934"/>
    <w:rsid w:val="00517601"/>
    <w:rsid w:val="00524E56"/>
    <w:rsid w:val="005258CC"/>
    <w:rsid w:val="005307DD"/>
    <w:rsid w:val="0053272A"/>
    <w:rsid w:val="00541141"/>
    <w:rsid w:val="00541CC6"/>
    <w:rsid w:val="00542124"/>
    <w:rsid w:val="0054344C"/>
    <w:rsid w:val="00543ADE"/>
    <w:rsid w:val="00545FF6"/>
    <w:rsid w:val="00546129"/>
    <w:rsid w:val="00550879"/>
    <w:rsid w:val="005546D3"/>
    <w:rsid w:val="005561E6"/>
    <w:rsid w:val="00560C94"/>
    <w:rsid w:val="0056254F"/>
    <w:rsid w:val="005633BF"/>
    <w:rsid w:val="00566531"/>
    <w:rsid w:val="00567183"/>
    <w:rsid w:val="005840B6"/>
    <w:rsid w:val="00584507"/>
    <w:rsid w:val="00585200"/>
    <w:rsid w:val="00585B64"/>
    <w:rsid w:val="00585F65"/>
    <w:rsid w:val="005906C4"/>
    <w:rsid w:val="00592AE3"/>
    <w:rsid w:val="00596840"/>
    <w:rsid w:val="00596F47"/>
    <w:rsid w:val="00597631"/>
    <w:rsid w:val="005A15B2"/>
    <w:rsid w:val="005A1D14"/>
    <w:rsid w:val="005A5076"/>
    <w:rsid w:val="005A5A37"/>
    <w:rsid w:val="005A5C64"/>
    <w:rsid w:val="005A6697"/>
    <w:rsid w:val="005B22B7"/>
    <w:rsid w:val="005B4A09"/>
    <w:rsid w:val="005C2ABD"/>
    <w:rsid w:val="005C2DF1"/>
    <w:rsid w:val="005C61E3"/>
    <w:rsid w:val="005D0645"/>
    <w:rsid w:val="005D5CB2"/>
    <w:rsid w:val="005E056B"/>
    <w:rsid w:val="005E26F3"/>
    <w:rsid w:val="005E3B60"/>
    <w:rsid w:val="005E5AE3"/>
    <w:rsid w:val="005E6A88"/>
    <w:rsid w:val="005F277C"/>
    <w:rsid w:val="005F3251"/>
    <w:rsid w:val="005F73B9"/>
    <w:rsid w:val="00606116"/>
    <w:rsid w:val="006112F6"/>
    <w:rsid w:val="006119A1"/>
    <w:rsid w:val="00617970"/>
    <w:rsid w:val="006358E7"/>
    <w:rsid w:val="00643263"/>
    <w:rsid w:val="00645BC9"/>
    <w:rsid w:val="00647B1B"/>
    <w:rsid w:val="00651B2D"/>
    <w:rsid w:val="006562E0"/>
    <w:rsid w:val="00662CA0"/>
    <w:rsid w:val="00663D43"/>
    <w:rsid w:val="00665314"/>
    <w:rsid w:val="00665490"/>
    <w:rsid w:val="006668A0"/>
    <w:rsid w:val="00666C0C"/>
    <w:rsid w:val="006671FC"/>
    <w:rsid w:val="00667E7D"/>
    <w:rsid w:val="0067092B"/>
    <w:rsid w:val="0067322B"/>
    <w:rsid w:val="0067627E"/>
    <w:rsid w:val="00681548"/>
    <w:rsid w:val="006845B7"/>
    <w:rsid w:val="00686DA3"/>
    <w:rsid w:val="006878C6"/>
    <w:rsid w:val="00694926"/>
    <w:rsid w:val="00694976"/>
    <w:rsid w:val="00696872"/>
    <w:rsid w:val="006A293E"/>
    <w:rsid w:val="006A326F"/>
    <w:rsid w:val="006A7F89"/>
    <w:rsid w:val="006B142D"/>
    <w:rsid w:val="006B2115"/>
    <w:rsid w:val="006B2DC9"/>
    <w:rsid w:val="006B4287"/>
    <w:rsid w:val="006C0838"/>
    <w:rsid w:val="006C20CF"/>
    <w:rsid w:val="006C4D67"/>
    <w:rsid w:val="006C62AB"/>
    <w:rsid w:val="006C6FEF"/>
    <w:rsid w:val="006C719C"/>
    <w:rsid w:val="006E2085"/>
    <w:rsid w:val="006E412A"/>
    <w:rsid w:val="006E7B52"/>
    <w:rsid w:val="00700A10"/>
    <w:rsid w:val="00701901"/>
    <w:rsid w:val="00705659"/>
    <w:rsid w:val="007059C6"/>
    <w:rsid w:val="00705FF4"/>
    <w:rsid w:val="007079D9"/>
    <w:rsid w:val="0071422E"/>
    <w:rsid w:val="007153BD"/>
    <w:rsid w:val="00721279"/>
    <w:rsid w:val="007245B9"/>
    <w:rsid w:val="007253C1"/>
    <w:rsid w:val="00731DBF"/>
    <w:rsid w:val="0073592E"/>
    <w:rsid w:val="0073620D"/>
    <w:rsid w:val="007367C4"/>
    <w:rsid w:val="00742A0A"/>
    <w:rsid w:val="00746D33"/>
    <w:rsid w:val="007505EB"/>
    <w:rsid w:val="00751978"/>
    <w:rsid w:val="00752631"/>
    <w:rsid w:val="00752A06"/>
    <w:rsid w:val="00753A6D"/>
    <w:rsid w:val="00756A78"/>
    <w:rsid w:val="00757D86"/>
    <w:rsid w:val="00765E16"/>
    <w:rsid w:val="00767188"/>
    <w:rsid w:val="00771A61"/>
    <w:rsid w:val="00774E67"/>
    <w:rsid w:val="00776E44"/>
    <w:rsid w:val="00780F05"/>
    <w:rsid w:val="00783B3F"/>
    <w:rsid w:val="00784413"/>
    <w:rsid w:val="00786848"/>
    <w:rsid w:val="00787650"/>
    <w:rsid w:val="00795BDA"/>
    <w:rsid w:val="00796885"/>
    <w:rsid w:val="00796E59"/>
    <w:rsid w:val="00797147"/>
    <w:rsid w:val="007A001E"/>
    <w:rsid w:val="007A4496"/>
    <w:rsid w:val="007A5414"/>
    <w:rsid w:val="007B0193"/>
    <w:rsid w:val="007B2372"/>
    <w:rsid w:val="007B7B6C"/>
    <w:rsid w:val="007C2883"/>
    <w:rsid w:val="007C3A54"/>
    <w:rsid w:val="007C5A35"/>
    <w:rsid w:val="007C7070"/>
    <w:rsid w:val="007D03DA"/>
    <w:rsid w:val="007D1B7E"/>
    <w:rsid w:val="007D5708"/>
    <w:rsid w:val="007D72AD"/>
    <w:rsid w:val="007E40E1"/>
    <w:rsid w:val="007E6C75"/>
    <w:rsid w:val="007F047A"/>
    <w:rsid w:val="007F1EDB"/>
    <w:rsid w:val="007F201D"/>
    <w:rsid w:val="007F303A"/>
    <w:rsid w:val="007F32B9"/>
    <w:rsid w:val="008023D7"/>
    <w:rsid w:val="008053B2"/>
    <w:rsid w:val="008079EB"/>
    <w:rsid w:val="00815A08"/>
    <w:rsid w:val="00816043"/>
    <w:rsid w:val="00824B32"/>
    <w:rsid w:val="008310F4"/>
    <w:rsid w:val="008313C7"/>
    <w:rsid w:val="008324B9"/>
    <w:rsid w:val="008331FB"/>
    <w:rsid w:val="00836902"/>
    <w:rsid w:val="00843663"/>
    <w:rsid w:val="00843AFD"/>
    <w:rsid w:val="00844B59"/>
    <w:rsid w:val="0084646A"/>
    <w:rsid w:val="0085451E"/>
    <w:rsid w:val="008608FC"/>
    <w:rsid w:val="00862FD3"/>
    <w:rsid w:val="00865C2B"/>
    <w:rsid w:val="00867305"/>
    <w:rsid w:val="0087130E"/>
    <w:rsid w:val="00874568"/>
    <w:rsid w:val="0087502C"/>
    <w:rsid w:val="008769A0"/>
    <w:rsid w:val="00876B5D"/>
    <w:rsid w:val="008833EC"/>
    <w:rsid w:val="00885312"/>
    <w:rsid w:val="00890063"/>
    <w:rsid w:val="00892C67"/>
    <w:rsid w:val="00893C1F"/>
    <w:rsid w:val="008A388C"/>
    <w:rsid w:val="008A38A0"/>
    <w:rsid w:val="008A5837"/>
    <w:rsid w:val="008A68A8"/>
    <w:rsid w:val="008A7536"/>
    <w:rsid w:val="008B2F04"/>
    <w:rsid w:val="008B627E"/>
    <w:rsid w:val="008B7959"/>
    <w:rsid w:val="008C1BAB"/>
    <w:rsid w:val="008C434C"/>
    <w:rsid w:val="008D2D9E"/>
    <w:rsid w:val="008E1FAC"/>
    <w:rsid w:val="008E441B"/>
    <w:rsid w:val="008E731F"/>
    <w:rsid w:val="008F04F9"/>
    <w:rsid w:val="008F3FB9"/>
    <w:rsid w:val="00900304"/>
    <w:rsid w:val="00901B16"/>
    <w:rsid w:val="0090552E"/>
    <w:rsid w:val="0090638D"/>
    <w:rsid w:val="00906D29"/>
    <w:rsid w:val="00907095"/>
    <w:rsid w:val="00907E8C"/>
    <w:rsid w:val="0091417B"/>
    <w:rsid w:val="00920261"/>
    <w:rsid w:val="0092098F"/>
    <w:rsid w:val="0092218A"/>
    <w:rsid w:val="0092231D"/>
    <w:rsid w:val="00925166"/>
    <w:rsid w:val="009253C9"/>
    <w:rsid w:val="00930C42"/>
    <w:rsid w:val="009310B9"/>
    <w:rsid w:val="00933948"/>
    <w:rsid w:val="00933EBA"/>
    <w:rsid w:val="00934722"/>
    <w:rsid w:val="0093487E"/>
    <w:rsid w:val="00942B9F"/>
    <w:rsid w:val="0094325B"/>
    <w:rsid w:val="00943F67"/>
    <w:rsid w:val="0094686C"/>
    <w:rsid w:val="00951191"/>
    <w:rsid w:val="00955714"/>
    <w:rsid w:val="00955D91"/>
    <w:rsid w:val="00957476"/>
    <w:rsid w:val="00965B97"/>
    <w:rsid w:val="00966AE4"/>
    <w:rsid w:val="0097514C"/>
    <w:rsid w:val="00983615"/>
    <w:rsid w:val="00985966"/>
    <w:rsid w:val="009903F9"/>
    <w:rsid w:val="00991CBE"/>
    <w:rsid w:val="0099587C"/>
    <w:rsid w:val="00995E9B"/>
    <w:rsid w:val="00996B8C"/>
    <w:rsid w:val="009A0A1E"/>
    <w:rsid w:val="009A3179"/>
    <w:rsid w:val="009A375A"/>
    <w:rsid w:val="009B00CA"/>
    <w:rsid w:val="009C0A72"/>
    <w:rsid w:val="009C7B2D"/>
    <w:rsid w:val="009D5F0F"/>
    <w:rsid w:val="009D6789"/>
    <w:rsid w:val="009E0B81"/>
    <w:rsid w:val="009E0F59"/>
    <w:rsid w:val="009E1574"/>
    <w:rsid w:val="009E6AF8"/>
    <w:rsid w:val="009E7B4D"/>
    <w:rsid w:val="009F0AA4"/>
    <w:rsid w:val="009F21E6"/>
    <w:rsid w:val="009F4C89"/>
    <w:rsid w:val="009F7855"/>
    <w:rsid w:val="00A016C3"/>
    <w:rsid w:val="00A02881"/>
    <w:rsid w:val="00A02F6C"/>
    <w:rsid w:val="00A045E2"/>
    <w:rsid w:val="00A078FF"/>
    <w:rsid w:val="00A127ED"/>
    <w:rsid w:val="00A14481"/>
    <w:rsid w:val="00A156FB"/>
    <w:rsid w:val="00A23B32"/>
    <w:rsid w:val="00A259C9"/>
    <w:rsid w:val="00A25AF9"/>
    <w:rsid w:val="00A271C7"/>
    <w:rsid w:val="00A2782D"/>
    <w:rsid w:val="00A343CA"/>
    <w:rsid w:val="00A413B2"/>
    <w:rsid w:val="00A45722"/>
    <w:rsid w:val="00A45B2D"/>
    <w:rsid w:val="00A47FDA"/>
    <w:rsid w:val="00A51760"/>
    <w:rsid w:val="00A51AE5"/>
    <w:rsid w:val="00A543D1"/>
    <w:rsid w:val="00A54E12"/>
    <w:rsid w:val="00A55113"/>
    <w:rsid w:val="00A6009E"/>
    <w:rsid w:val="00A62884"/>
    <w:rsid w:val="00A65F57"/>
    <w:rsid w:val="00A70F8B"/>
    <w:rsid w:val="00A745EF"/>
    <w:rsid w:val="00A75066"/>
    <w:rsid w:val="00A864E0"/>
    <w:rsid w:val="00A87078"/>
    <w:rsid w:val="00A87ABE"/>
    <w:rsid w:val="00AA21AA"/>
    <w:rsid w:val="00AA22DE"/>
    <w:rsid w:val="00AB4526"/>
    <w:rsid w:val="00AB54A5"/>
    <w:rsid w:val="00AB5683"/>
    <w:rsid w:val="00AB57D0"/>
    <w:rsid w:val="00AD41F3"/>
    <w:rsid w:val="00AD473A"/>
    <w:rsid w:val="00AE54F6"/>
    <w:rsid w:val="00AF0385"/>
    <w:rsid w:val="00AF424C"/>
    <w:rsid w:val="00AF57D0"/>
    <w:rsid w:val="00AF5F37"/>
    <w:rsid w:val="00B013C4"/>
    <w:rsid w:val="00B03955"/>
    <w:rsid w:val="00B1000C"/>
    <w:rsid w:val="00B1096C"/>
    <w:rsid w:val="00B1286E"/>
    <w:rsid w:val="00B12EB3"/>
    <w:rsid w:val="00B23AC9"/>
    <w:rsid w:val="00B241FD"/>
    <w:rsid w:val="00B243A9"/>
    <w:rsid w:val="00B24E50"/>
    <w:rsid w:val="00B32539"/>
    <w:rsid w:val="00B34110"/>
    <w:rsid w:val="00B4681E"/>
    <w:rsid w:val="00B61894"/>
    <w:rsid w:val="00B64BD4"/>
    <w:rsid w:val="00B666B2"/>
    <w:rsid w:val="00B67A73"/>
    <w:rsid w:val="00B70707"/>
    <w:rsid w:val="00B72C38"/>
    <w:rsid w:val="00B824EA"/>
    <w:rsid w:val="00B865E0"/>
    <w:rsid w:val="00B96385"/>
    <w:rsid w:val="00B97A36"/>
    <w:rsid w:val="00BB5B31"/>
    <w:rsid w:val="00BD2436"/>
    <w:rsid w:val="00BD28D2"/>
    <w:rsid w:val="00BD5CDD"/>
    <w:rsid w:val="00BD67FD"/>
    <w:rsid w:val="00BE0B3D"/>
    <w:rsid w:val="00BE1116"/>
    <w:rsid w:val="00BE5250"/>
    <w:rsid w:val="00BE704B"/>
    <w:rsid w:val="00BE7C4D"/>
    <w:rsid w:val="00BF6E02"/>
    <w:rsid w:val="00C03E09"/>
    <w:rsid w:val="00C05026"/>
    <w:rsid w:val="00C10625"/>
    <w:rsid w:val="00C1149C"/>
    <w:rsid w:val="00C15E62"/>
    <w:rsid w:val="00C171CB"/>
    <w:rsid w:val="00C178F2"/>
    <w:rsid w:val="00C25F3D"/>
    <w:rsid w:val="00C31B0F"/>
    <w:rsid w:val="00C32E20"/>
    <w:rsid w:val="00C34A63"/>
    <w:rsid w:val="00C357B0"/>
    <w:rsid w:val="00C365F0"/>
    <w:rsid w:val="00C36AD7"/>
    <w:rsid w:val="00C40C4E"/>
    <w:rsid w:val="00C41AC2"/>
    <w:rsid w:val="00C47345"/>
    <w:rsid w:val="00C521A8"/>
    <w:rsid w:val="00C607A9"/>
    <w:rsid w:val="00C62471"/>
    <w:rsid w:val="00C624CB"/>
    <w:rsid w:val="00C65499"/>
    <w:rsid w:val="00C66814"/>
    <w:rsid w:val="00C72DA0"/>
    <w:rsid w:val="00C72DA9"/>
    <w:rsid w:val="00C7379D"/>
    <w:rsid w:val="00C76627"/>
    <w:rsid w:val="00C77E8A"/>
    <w:rsid w:val="00C86B50"/>
    <w:rsid w:val="00C930BD"/>
    <w:rsid w:val="00C947C2"/>
    <w:rsid w:val="00C95025"/>
    <w:rsid w:val="00C95529"/>
    <w:rsid w:val="00C95729"/>
    <w:rsid w:val="00CA3C3C"/>
    <w:rsid w:val="00CA6915"/>
    <w:rsid w:val="00CB2E5A"/>
    <w:rsid w:val="00CB67F0"/>
    <w:rsid w:val="00CB779C"/>
    <w:rsid w:val="00CC059E"/>
    <w:rsid w:val="00CC525F"/>
    <w:rsid w:val="00CC68FE"/>
    <w:rsid w:val="00CC69FE"/>
    <w:rsid w:val="00CC730E"/>
    <w:rsid w:val="00CC745B"/>
    <w:rsid w:val="00CD1B47"/>
    <w:rsid w:val="00CD234C"/>
    <w:rsid w:val="00CD6F61"/>
    <w:rsid w:val="00CE07DF"/>
    <w:rsid w:val="00CE1498"/>
    <w:rsid w:val="00CE5DBE"/>
    <w:rsid w:val="00CF0360"/>
    <w:rsid w:val="00CF6620"/>
    <w:rsid w:val="00CF6995"/>
    <w:rsid w:val="00CF72D5"/>
    <w:rsid w:val="00D01D49"/>
    <w:rsid w:val="00D06EA2"/>
    <w:rsid w:val="00D1132B"/>
    <w:rsid w:val="00D1527B"/>
    <w:rsid w:val="00D1554D"/>
    <w:rsid w:val="00D20B04"/>
    <w:rsid w:val="00D2104D"/>
    <w:rsid w:val="00D21EF7"/>
    <w:rsid w:val="00D23C4A"/>
    <w:rsid w:val="00D24398"/>
    <w:rsid w:val="00D2552F"/>
    <w:rsid w:val="00D279E9"/>
    <w:rsid w:val="00D31FDC"/>
    <w:rsid w:val="00D3576F"/>
    <w:rsid w:val="00D36792"/>
    <w:rsid w:val="00D445E3"/>
    <w:rsid w:val="00D4599A"/>
    <w:rsid w:val="00D468CB"/>
    <w:rsid w:val="00D46F0A"/>
    <w:rsid w:val="00D54966"/>
    <w:rsid w:val="00D56B6D"/>
    <w:rsid w:val="00D56E11"/>
    <w:rsid w:val="00D61BBA"/>
    <w:rsid w:val="00D61DD2"/>
    <w:rsid w:val="00D62EEC"/>
    <w:rsid w:val="00D631D8"/>
    <w:rsid w:val="00D71EF1"/>
    <w:rsid w:val="00D725FE"/>
    <w:rsid w:val="00D7420A"/>
    <w:rsid w:val="00D76BCA"/>
    <w:rsid w:val="00D76ED0"/>
    <w:rsid w:val="00D80BDF"/>
    <w:rsid w:val="00D84835"/>
    <w:rsid w:val="00D86085"/>
    <w:rsid w:val="00D86312"/>
    <w:rsid w:val="00D864E4"/>
    <w:rsid w:val="00D870D7"/>
    <w:rsid w:val="00D926F5"/>
    <w:rsid w:val="00D95A41"/>
    <w:rsid w:val="00D96634"/>
    <w:rsid w:val="00D96C48"/>
    <w:rsid w:val="00D96D1B"/>
    <w:rsid w:val="00D97EFC"/>
    <w:rsid w:val="00DA015A"/>
    <w:rsid w:val="00DA4962"/>
    <w:rsid w:val="00DA4A19"/>
    <w:rsid w:val="00DA5A1C"/>
    <w:rsid w:val="00DA60B6"/>
    <w:rsid w:val="00DA6C86"/>
    <w:rsid w:val="00DA70A6"/>
    <w:rsid w:val="00DB37E2"/>
    <w:rsid w:val="00DB78BB"/>
    <w:rsid w:val="00DC023D"/>
    <w:rsid w:val="00DC0370"/>
    <w:rsid w:val="00DC1273"/>
    <w:rsid w:val="00DD47C8"/>
    <w:rsid w:val="00DD49B6"/>
    <w:rsid w:val="00DD6926"/>
    <w:rsid w:val="00DE002F"/>
    <w:rsid w:val="00DE3EE8"/>
    <w:rsid w:val="00DE4554"/>
    <w:rsid w:val="00DE5F35"/>
    <w:rsid w:val="00DE6036"/>
    <w:rsid w:val="00DE6610"/>
    <w:rsid w:val="00DF300E"/>
    <w:rsid w:val="00DF5521"/>
    <w:rsid w:val="00DF6772"/>
    <w:rsid w:val="00E0686D"/>
    <w:rsid w:val="00E137C0"/>
    <w:rsid w:val="00E141B2"/>
    <w:rsid w:val="00E163C4"/>
    <w:rsid w:val="00E178A9"/>
    <w:rsid w:val="00E208B9"/>
    <w:rsid w:val="00E250B6"/>
    <w:rsid w:val="00E404DB"/>
    <w:rsid w:val="00E4130D"/>
    <w:rsid w:val="00E42943"/>
    <w:rsid w:val="00E43215"/>
    <w:rsid w:val="00E52099"/>
    <w:rsid w:val="00E52FB5"/>
    <w:rsid w:val="00E541D6"/>
    <w:rsid w:val="00E544F6"/>
    <w:rsid w:val="00E54EF5"/>
    <w:rsid w:val="00E57FCE"/>
    <w:rsid w:val="00E60E6E"/>
    <w:rsid w:val="00E636F5"/>
    <w:rsid w:val="00E65755"/>
    <w:rsid w:val="00E70959"/>
    <w:rsid w:val="00E71451"/>
    <w:rsid w:val="00E718B7"/>
    <w:rsid w:val="00E71B57"/>
    <w:rsid w:val="00E72CE0"/>
    <w:rsid w:val="00E73815"/>
    <w:rsid w:val="00E74E50"/>
    <w:rsid w:val="00E80A81"/>
    <w:rsid w:val="00E82DCB"/>
    <w:rsid w:val="00E86166"/>
    <w:rsid w:val="00E862B5"/>
    <w:rsid w:val="00E8633C"/>
    <w:rsid w:val="00E8652F"/>
    <w:rsid w:val="00E877B0"/>
    <w:rsid w:val="00E908BC"/>
    <w:rsid w:val="00E96220"/>
    <w:rsid w:val="00E96997"/>
    <w:rsid w:val="00EA09C1"/>
    <w:rsid w:val="00EA2C51"/>
    <w:rsid w:val="00EA365B"/>
    <w:rsid w:val="00EA6DDF"/>
    <w:rsid w:val="00EB1C58"/>
    <w:rsid w:val="00EB2CCB"/>
    <w:rsid w:val="00EB387F"/>
    <w:rsid w:val="00EB5637"/>
    <w:rsid w:val="00EC100E"/>
    <w:rsid w:val="00EC5E31"/>
    <w:rsid w:val="00ED0CC5"/>
    <w:rsid w:val="00ED29E7"/>
    <w:rsid w:val="00ED4614"/>
    <w:rsid w:val="00ED47C4"/>
    <w:rsid w:val="00ED7D50"/>
    <w:rsid w:val="00EE1D30"/>
    <w:rsid w:val="00EE2249"/>
    <w:rsid w:val="00EE24A7"/>
    <w:rsid w:val="00EE2F22"/>
    <w:rsid w:val="00EE6D99"/>
    <w:rsid w:val="00EF282C"/>
    <w:rsid w:val="00EF2837"/>
    <w:rsid w:val="00EF324E"/>
    <w:rsid w:val="00EF65CD"/>
    <w:rsid w:val="00EF7BBB"/>
    <w:rsid w:val="00F01460"/>
    <w:rsid w:val="00F0199E"/>
    <w:rsid w:val="00F0244D"/>
    <w:rsid w:val="00F0451B"/>
    <w:rsid w:val="00F0661D"/>
    <w:rsid w:val="00F1174D"/>
    <w:rsid w:val="00F12A40"/>
    <w:rsid w:val="00F13596"/>
    <w:rsid w:val="00F143AE"/>
    <w:rsid w:val="00F16D0A"/>
    <w:rsid w:val="00F17392"/>
    <w:rsid w:val="00F17467"/>
    <w:rsid w:val="00F22FF9"/>
    <w:rsid w:val="00F2490D"/>
    <w:rsid w:val="00F27231"/>
    <w:rsid w:val="00F33780"/>
    <w:rsid w:val="00F34CB6"/>
    <w:rsid w:val="00F3756E"/>
    <w:rsid w:val="00F40FC7"/>
    <w:rsid w:val="00F437F3"/>
    <w:rsid w:val="00F43C52"/>
    <w:rsid w:val="00F43CFB"/>
    <w:rsid w:val="00F447CF"/>
    <w:rsid w:val="00F46D80"/>
    <w:rsid w:val="00F50AA1"/>
    <w:rsid w:val="00F561D7"/>
    <w:rsid w:val="00F5648B"/>
    <w:rsid w:val="00F56EA8"/>
    <w:rsid w:val="00F57E68"/>
    <w:rsid w:val="00F611EC"/>
    <w:rsid w:val="00F61F43"/>
    <w:rsid w:val="00F62F8F"/>
    <w:rsid w:val="00F637F1"/>
    <w:rsid w:val="00F70A14"/>
    <w:rsid w:val="00F719FE"/>
    <w:rsid w:val="00F73424"/>
    <w:rsid w:val="00F76B7F"/>
    <w:rsid w:val="00F7764D"/>
    <w:rsid w:val="00F779B3"/>
    <w:rsid w:val="00F81E8D"/>
    <w:rsid w:val="00F8287F"/>
    <w:rsid w:val="00F84618"/>
    <w:rsid w:val="00F9141E"/>
    <w:rsid w:val="00F9283B"/>
    <w:rsid w:val="00F92F50"/>
    <w:rsid w:val="00F943FB"/>
    <w:rsid w:val="00FA2F18"/>
    <w:rsid w:val="00FA679D"/>
    <w:rsid w:val="00FC02B0"/>
    <w:rsid w:val="00FC0FAB"/>
    <w:rsid w:val="00FC183C"/>
    <w:rsid w:val="00FC5432"/>
    <w:rsid w:val="00FC6921"/>
    <w:rsid w:val="00FD2B16"/>
    <w:rsid w:val="00FD37A7"/>
    <w:rsid w:val="00FE1195"/>
    <w:rsid w:val="00FE2432"/>
    <w:rsid w:val="00FE3E56"/>
    <w:rsid w:val="00FE478C"/>
    <w:rsid w:val="00FF2742"/>
    <w:rsid w:val="00FF576C"/>
    <w:rsid w:val="00FF58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DF1D1C"/>
  <w15:docId w15:val="{F6677B0C-5C28-4181-80F3-020E327F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A8B"/>
  </w:style>
  <w:style w:type="paragraph" w:styleId="Heading3">
    <w:name w:val="heading 3"/>
    <w:basedOn w:val="Normal"/>
    <w:link w:val="Heading3Char"/>
    <w:uiPriority w:val="9"/>
    <w:qFormat/>
    <w:rsid w:val="00DA6C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6E41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E412A"/>
    <w:rPr>
      <w:color w:val="0000FF"/>
      <w:u w:val="single"/>
    </w:rPr>
  </w:style>
  <w:style w:type="paragraph" w:customStyle="1" w:styleId="naislab">
    <w:name w:val="naislab"/>
    <w:basedOn w:val="Normal"/>
    <w:rsid w:val="006E412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654AA"/>
    <w:rPr>
      <w:sz w:val="16"/>
      <w:szCs w:val="16"/>
    </w:rPr>
  </w:style>
  <w:style w:type="paragraph" w:styleId="CommentText">
    <w:name w:val="annotation text"/>
    <w:basedOn w:val="Normal"/>
    <w:link w:val="CommentTextChar"/>
    <w:uiPriority w:val="99"/>
    <w:unhideWhenUsed/>
    <w:rsid w:val="003654AA"/>
    <w:pPr>
      <w:spacing w:line="240" w:lineRule="auto"/>
    </w:pPr>
    <w:rPr>
      <w:sz w:val="20"/>
      <w:szCs w:val="20"/>
    </w:rPr>
  </w:style>
  <w:style w:type="character" w:customStyle="1" w:styleId="CommentTextChar">
    <w:name w:val="Comment Text Char"/>
    <w:basedOn w:val="DefaultParagraphFont"/>
    <w:link w:val="CommentText"/>
    <w:uiPriority w:val="99"/>
    <w:rsid w:val="003654AA"/>
    <w:rPr>
      <w:sz w:val="20"/>
      <w:szCs w:val="20"/>
    </w:rPr>
  </w:style>
  <w:style w:type="paragraph" w:styleId="CommentSubject">
    <w:name w:val="annotation subject"/>
    <w:basedOn w:val="CommentText"/>
    <w:next w:val="CommentText"/>
    <w:link w:val="CommentSubjectChar"/>
    <w:uiPriority w:val="99"/>
    <w:semiHidden/>
    <w:unhideWhenUsed/>
    <w:rsid w:val="003654AA"/>
    <w:rPr>
      <w:b/>
      <w:bCs/>
    </w:rPr>
  </w:style>
  <w:style w:type="character" w:customStyle="1" w:styleId="CommentSubjectChar">
    <w:name w:val="Comment Subject Char"/>
    <w:basedOn w:val="CommentTextChar"/>
    <w:link w:val="CommentSubject"/>
    <w:uiPriority w:val="99"/>
    <w:semiHidden/>
    <w:rsid w:val="003654AA"/>
    <w:rPr>
      <w:b/>
      <w:bCs/>
      <w:sz w:val="20"/>
      <w:szCs w:val="20"/>
    </w:rPr>
  </w:style>
  <w:style w:type="paragraph" w:styleId="BalloonText">
    <w:name w:val="Balloon Text"/>
    <w:basedOn w:val="Normal"/>
    <w:link w:val="BalloonTextChar"/>
    <w:uiPriority w:val="99"/>
    <w:semiHidden/>
    <w:unhideWhenUsed/>
    <w:rsid w:val="00365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4AA"/>
    <w:rPr>
      <w:rFonts w:ascii="Tahoma" w:hAnsi="Tahoma" w:cs="Tahoma"/>
      <w:sz w:val="16"/>
      <w:szCs w:val="16"/>
    </w:rPr>
  </w:style>
  <w:style w:type="paragraph" w:customStyle="1" w:styleId="naisnod">
    <w:name w:val="naisnod"/>
    <w:basedOn w:val="Normal"/>
    <w:rsid w:val="00E208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369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69B2"/>
  </w:style>
  <w:style w:type="paragraph" w:styleId="Footer">
    <w:name w:val="footer"/>
    <w:basedOn w:val="Normal"/>
    <w:link w:val="FooterChar"/>
    <w:uiPriority w:val="99"/>
    <w:unhideWhenUsed/>
    <w:rsid w:val="004369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69B2"/>
  </w:style>
  <w:style w:type="paragraph" w:customStyle="1" w:styleId="tvhtml">
    <w:name w:val="tv_html"/>
    <w:basedOn w:val="Normal"/>
    <w:rsid w:val="000066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0F05"/>
    <w:pPr>
      <w:ind w:left="720"/>
      <w:contextualSpacing/>
    </w:pPr>
  </w:style>
  <w:style w:type="character" w:customStyle="1" w:styleId="Heading3Char">
    <w:name w:val="Heading 3 Char"/>
    <w:basedOn w:val="DefaultParagraphFont"/>
    <w:link w:val="Heading3"/>
    <w:uiPriority w:val="9"/>
    <w:rsid w:val="00DA6C86"/>
    <w:rPr>
      <w:rFonts w:ascii="Times New Roman" w:eastAsia="Times New Roman" w:hAnsi="Times New Roman" w:cs="Times New Roman"/>
      <w:b/>
      <w:bCs/>
      <w:sz w:val="27"/>
      <w:szCs w:val="27"/>
      <w:lang w:eastAsia="lv-LV"/>
    </w:rPr>
  </w:style>
  <w:style w:type="paragraph" w:customStyle="1" w:styleId="naiskr">
    <w:name w:val="naiskr"/>
    <w:basedOn w:val="Normal"/>
    <w:rsid w:val="00DA6C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6C86"/>
  </w:style>
  <w:style w:type="paragraph" w:customStyle="1" w:styleId="tv213">
    <w:name w:val="tv213"/>
    <w:basedOn w:val="Normal"/>
    <w:rsid w:val="001C144E"/>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24B32"/>
    <w:pPr>
      <w:spacing w:after="0" w:line="240" w:lineRule="auto"/>
    </w:pPr>
    <w:rPr>
      <w:rFonts w:ascii="Times New Roman" w:eastAsiaTheme="minorHAnsi" w:hAnsi="Times New Roman"/>
      <w:sz w:val="20"/>
      <w:szCs w:val="20"/>
      <w:lang w:eastAsia="en-US"/>
    </w:rPr>
  </w:style>
  <w:style w:type="character" w:customStyle="1" w:styleId="FootnoteTextChar">
    <w:name w:val="Footnote Text Char"/>
    <w:basedOn w:val="DefaultParagraphFont"/>
    <w:link w:val="FootnoteText"/>
    <w:uiPriority w:val="99"/>
    <w:rsid w:val="00824B32"/>
    <w:rPr>
      <w:rFonts w:ascii="Times New Roman" w:eastAsiaTheme="minorHAnsi" w:hAnsi="Times New Roman"/>
      <w:sz w:val="20"/>
      <w:szCs w:val="20"/>
      <w:lang w:eastAsia="en-US"/>
    </w:rPr>
  </w:style>
  <w:style w:type="character" w:styleId="FootnoteReference">
    <w:name w:val="footnote reference"/>
    <w:basedOn w:val="DefaultParagraphFont"/>
    <w:uiPriority w:val="99"/>
    <w:semiHidden/>
    <w:unhideWhenUsed/>
    <w:rsid w:val="00824B32"/>
    <w:rPr>
      <w:vertAlign w:val="superscript"/>
    </w:rPr>
  </w:style>
  <w:style w:type="table" w:styleId="TableGrid">
    <w:name w:val="Table Grid"/>
    <w:basedOn w:val="TableNormal"/>
    <w:uiPriority w:val="59"/>
    <w:rsid w:val="00F5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1">
    <w:name w:val="nais1"/>
    <w:basedOn w:val="Normal"/>
    <w:rsid w:val="00E163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pant">
    <w:name w:val="naispant"/>
    <w:basedOn w:val="Normal"/>
    <w:rsid w:val="006C4D6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447CF"/>
    <w:pPr>
      <w:widowControl w:val="0"/>
      <w:spacing w:after="0" w:line="240" w:lineRule="auto"/>
      <w:ind w:firstLine="720"/>
      <w:jc w:val="both"/>
    </w:pPr>
    <w:rPr>
      <w:rFonts w:ascii="Times New Roman" w:eastAsia="Times New Roman" w:hAnsi="Times New Roman" w:cs="Times New Roman"/>
      <w:sz w:val="26"/>
      <w:szCs w:val="20"/>
      <w:lang w:val="en-AU" w:eastAsia="en-US"/>
    </w:rPr>
  </w:style>
  <w:style w:type="paragraph" w:styleId="NormalWeb">
    <w:name w:val="Normal (Web)"/>
    <w:basedOn w:val="Normal"/>
    <w:uiPriority w:val="99"/>
    <w:rsid w:val="0014325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15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726271">
      <w:bodyDiv w:val="1"/>
      <w:marLeft w:val="0"/>
      <w:marRight w:val="0"/>
      <w:marTop w:val="0"/>
      <w:marBottom w:val="0"/>
      <w:divBdr>
        <w:top w:val="none" w:sz="0" w:space="0" w:color="auto"/>
        <w:left w:val="none" w:sz="0" w:space="0" w:color="auto"/>
        <w:bottom w:val="none" w:sz="0" w:space="0" w:color="auto"/>
        <w:right w:val="none" w:sz="0" w:space="0" w:color="auto"/>
      </w:divBdr>
    </w:div>
    <w:div w:id="608777591">
      <w:bodyDiv w:val="1"/>
      <w:marLeft w:val="0"/>
      <w:marRight w:val="0"/>
      <w:marTop w:val="0"/>
      <w:marBottom w:val="0"/>
      <w:divBdr>
        <w:top w:val="none" w:sz="0" w:space="0" w:color="auto"/>
        <w:left w:val="none" w:sz="0" w:space="0" w:color="auto"/>
        <w:bottom w:val="none" w:sz="0" w:space="0" w:color="auto"/>
        <w:right w:val="none" w:sz="0" w:space="0" w:color="auto"/>
      </w:divBdr>
    </w:div>
    <w:div w:id="638923113">
      <w:bodyDiv w:val="1"/>
      <w:marLeft w:val="0"/>
      <w:marRight w:val="0"/>
      <w:marTop w:val="0"/>
      <w:marBottom w:val="0"/>
      <w:divBdr>
        <w:top w:val="none" w:sz="0" w:space="0" w:color="auto"/>
        <w:left w:val="none" w:sz="0" w:space="0" w:color="auto"/>
        <w:bottom w:val="none" w:sz="0" w:space="0" w:color="auto"/>
        <w:right w:val="none" w:sz="0" w:space="0" w:color="auto"/>
      </w:divBdr>
    </w:div>
    <w:div w:id="730202313">
      <w:bodyDiv w:val="1"/>
      <w:marLeft w:val="0"/>
      <w:marRight w:val="0"/>
      <w:marTop w:val="0"/>
      <w:marBottom w:val="0"/>
      <w:divBdr>
        <w:top w:val="none" w:sz="0" w:space="0" w:color="auto"/>
        <w:left w:val="none" w:sz="0" w:space="0" w:color="auto"/>
        <w:bottom w:val="none" w:sz="0" w:space="0" w:color="auto"/>
        <w:right w:val="none" w:sz="0" w:space="0" w:color="auto"/>
      </w:divBdr>
    </w:div>
    <w:div w:id="974412233">
      <w:bodyDiv w:val="1"/>
      <w:marLeft w:val="0"/>
      <w:marRight w:val="0"/>
      <w:marTop w:val="0"/>
      <w:marBottom w:val="0"/>
      <w:divBdr>
        <w:top w:val="none" w:sz="0" w:space="0" w:color="auto"/>
        <w:left w:val="none" w:sz="0" w:space="0" w:color="auto"/>
        <w:bottom w:val="none" w:sz="0" w:space="0" w:color="auto"/>
        <w:right w:val="none" w:sz="0" w:space="0" w:color="auto"/>
      </w:divBdr>
    </w:div>
    <w:div w:id="1098912938">
      <w:bodyDiv w:val="1"/>
      <w:marLeft w:val="0"/>
      <w:marRight w:val="0"/>
      <w:marTop w:val="0"/>
      <w:marBottom w:val="0"/>
      <w:divBdr>
        <w:top w:val="none" w:sz="0" w:space="0" w:color="auto"/>
        <w:left w:val="none" w:sz="0" w:space="0" w:color="auto"/>
        <w:bottom w:val="none" w:sz="0" w:space="0" w:color="auto"/>
        <w:right w:val="none" w:sz="0" w:space="0" w:color="auto"/>
      </w:divBdr>
    </w:div>
    <w:div w:id="1120027519">
      <w:bodyDiv w:val="1"/>
      <w:marLeft w:val="0"/>
      <w:marRight w:val="0"/>
      <w:marTop w:val="0"/>
      <w:marBottom w:val="0"/>
      <w:divBdr>
        <w:top w:val="none" w:sz="0" w:space="0" w:color="auto"/>
        <w:left w:val="none" w:sz="0" w:space="0" w:color="auto"/>
        <w:bottom w:val="none" w:sz="0" w:space="0" w:color="auto"/>
        <w:right w:val="none" w:sz="0" w:space="0" w:color="auto"/>
      </w:divBdr>
    </w:div>
    <w:div w:id="1198273709">
      <w:bodyDiv w:val="1"/>
      <w:marLeft w:val="0"/>
      <w:marRight w:val="0"/>
      <w:marTop w:val="0"/>
      <w:marBottom w:val="0"/>
      <w:divBdr>
        <w:top w:val="none" w:sz="0" w:space="0" w:color="auto"/>
        <w:left w:val="none" w:sz="0" w:space="0" w:color="auto"/>
        <w:bottom w:val="none" w:sz="0" w:space="0" w:color="auto"/>
        <w:right w:val="none" w:sz="0" w:space="0" w:color="auto"/>
      </w:divBdr>
    </w:div>
    <w:div w:id="1220284887">
      <w:bodyDiv w:val="1"/>
      <w:marLeft w:val="0"/>
      <w:marRight w:val="0"/>
      <w:marTop w:val="0"/>
      <w:marBottom w:val="0"/>
      <w:divBdr>
        <w:top w:val="none" w:sz="0" w:space="0" w:color="auto"/>
        <w:left w:val="none" w:sz="0" w:space="0" w:color="auto"/>
        <w:bottom w:val="none" w:sz="0" w:space="0" w:color="auto"/>
        <w:right w:val="none" w:sz="0" w:space="0" w:color="auto"/>
      </w:divBdr>
    </w:div>
    <w:div w:id="1455324396">
      <w:bodyDiv w:val="1"/>
      <w:marLeft w:val="0"/>
      <w:marRight w:val="0"/>
      <w:marTop w:val="0"/>
      <w:marBottom w:val="0"/>
      <w:divBdr>
        <w:top w:val="none" w:sz="0" w:space="0" w:color="auto"/>
        <w:left w:val="none" w:sz="0" w:space="0" w:color="auto"/>
        <w:bottom w:val="none" w:sz="0" w:space="0" w:color="auto"/>
        <w:right w:val="none" w:sz="0" w:space="0" w:color="auto"/>
      </w:divBdr>
    </w:div>
    <w:div w:id="1480461102">
      <w:bodyDiv w:val="1"/>
      <w:marLeft w:val="0"/>
      <w:marRight w:val="0"/>
      <w:marTop w:val="0"/>
      <w:marBottom w:val="0"/>
      <w:divBdr>
        <w:top w:val="none" w:sz="0" w:space="0" w:color="auto"/>
        <w:left w:val="none" w:sz="0" w:space="0" w:color="auto"/>
        <w:bottom w:val="none" w:sz="0" w:space="0" w:color="auto"/>
        <w:right w:val="none" w:sz="0" w:space="0" w:color="auto"/>
      </w:divBdr>
    </w:div>
    <w:div w:id="1528718938">
      <w:bodyDiv w:val="1"/>
      <w:marLeft w:val="0"/>
      <w:marRight w:val="0"/>
      <w:marTop w:val="0"/>
      <w:marBottom w:val="0"/>
      <w:divBdr>
        <w:top w:val="none" w:sz="0" w:space="0" w:color="auto"/>
        <w:left w:val="none" w:sz="0" w:space="0" w:color="auto"/>
        <w:bottom w:val="none" w:sz="0" w:space="0" w:color="auto"/>
        <w:right w:val="none" w:sz="0" w:space="0" w:color="auto"/>
      </w:divBdr>
    </w:div>
    <w:div w:id="1842235399">
      <w:bodyDiv w:val="1"/>
      <w:marLeft w:val="0"/>
      <w:marRight w:val="0"/>
      <w:marTop w:val="0"/>
      <w:marBottom w:val="0"/>
      <w:divBdr>
        <w:top w:val="none" w:sz="0" w:space="0" w:color="auto"/>
        <w:left w:val="none" w:sz="0" w:space="0" w:color="auto"/>
        <w:bottom w:val="none" w:sz="0" w:space="0" w:color="auto"/>
        <w:right w:val="none" w:sz="0" w:space="0" w:color="auto"/>
      </w:divBdr>
    </w:div>
    <w:div w:id="2079209297">
      <w:bodyDiv w:val="1"/>
      <w:marLeft w:val="0"/>
      <w:marRight w:val="0"/>
      <w:marTop w:val="0"/>
      <w:marBottom w:val="0"/>
      <w:divBdr>
        <w:top w:val="none" w:sz="0" w:space="0" w:color="auto"/>
        <w:left w:val="none" w:sz="0" w:space="0" w:color="auto"/>
        <w:bottom w:val="none" w:sz="0" w:space="0" w:color="auto"/>
        <w:right w:val="none" w:sz="0" w:space="0" w:color="auto"/>
      </w:divBdr>
      <w:divsChild>
        <w:div w:id="156045496">
          <w:marLeft w:val="0"/>
          <w:marRight w:val="0"/>
          <w:marTop w:val="0"/>
          <w:marBottom w:val="0"/>
          <w:divBdr>
            <w:top w:val="none" w:sz="0" w:space="0" w:color="auto"/>
            <w:left w:val="none" w:sz="0" w:space="0" w:color="auto"/>
            <w:bottom w:val="none" w:sz="0" w:space="0" w:color="auto"/>
            <w:right w:val="none" w:sz="0" w:space="0" w:color="auto"/>
          </w:divBdr>
          <w:divsChild>
            <w:div w:id="2097507506">
              <w:marLeft w:val="0"/>
              <w:marRight w:val="0"/>
              <w:marTop w:val="0"/>
              <w:marBottom w:val="0"/>
              <w:divBdr>
                <w:top w:val="none" w:sz="0" w:space="0" w:color="auto"/>
                <w:left w:val="none" w:sz="0" w:space="0" w:color="auto"/>
                <w:bottom w:val="none" w:sz="0" w:space="0" w:color="auto"/>
                <w:right w:val="none" w:sz="0" w:space="0" w:color="auto"/>
              </w:divBdr>
              <w:divsChild>
                <w:div w:id="1629893856">
                  <w:marLeft w:val="0"/>
                  <w:marRight w:val="0"/>
                  <w:marTop w:val="0"/>
                  <w:marBottom w:val="0"/>
                  <w:divBdr>
                    <w:top w:val="none" w:sz="0" w:space="0" w:color="auto"/>
                    <w:left w:val="none" w:sz="0" w:space="0" w:color="auto"/>
                    <w:bottom w:val="none" w:sz="0" w:space="0" w:color="auto"/>
                    <w:right w:val="none" w:sz="0" w:space="0" w:color="auto"/>
                  </w:divBdr>
                  <w:divsChild>
                    <w:div w:id="680395225">
                      <w:marLeft w:val="0"/>
                      <w:marRight w:val="0"/>
                      <w:marTop w:val="0"/>
                      <w:marBottom w:val="0"/>
                      <w:divBdr>
                        <w:top w:val="none" w:sz="0" w:space="0" w:color="auto"/>
                        <w:left w:val="none" w:sz="0" w:space="0" w:color="auto"/>
                        <w:bottom w:val="none" w:sz="0" w:space="0" w:color="auto"/>
                        <w:right w:val="none" w:sz="0" w:space="0" w:color="auto"/>
                      </w:divBdr>
                      <w:divsChild>
                        <w:div w:id="2070298445">
                          <w:marLeft w:val="0"/>
                          <w:marRight w:val="0"/>
                          <w:marTop w:val="0"/>
                          <w:marBottom w:val="0"/>
                          <w:divBdr>
                            <w:top w:val="none" w:sz="0" w:space="0" w:color="auto"/>
                            <w:left w:val="none" w:sz="0" w:space="0" w:color="auto"/>
                            <w:bottom w:val="none" w:sz="0" w:space="0" w:color="auto"/>
                            <w:right w:val="none" w:sz="0" w:space="0" w:color="auto"/>
                          </w:divBdr>
                          <w:divsChild>
                            <w:div w:id="228662983">
                              <w:marLeft w:val="0"/>
                              <w:marRight w:val="0"/>
                              <w:marTop w:val="480"/>
                              <w:marBottom w:val="240"/>
                              <w:divBdr>
                                <w:top w:val="none" w:sz="0" w:space="0" w:color="auto"/>
                                <w:left w:val="none" w:sz="0" w:space="0" w:color="auto"/>
                                <w:bottom w:val="none" w:sz="0" w:space="0" w:color="auto"/>
                                <w:right w:val="none" w:sz="0" w:space="0" w:color="auto"/>
                              </w:divBdr>
                            </w:div>
                            <w:div w:id="108345342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inda.Barbara@fm.gov.lv" TargetMode="External"/><Relationship Id="rId4" Type="http://schemas.openxmlformats.org/officeDocument/2006/relationships/settings" Target="settings.xml"/><Relationship Id="rId9" Type="http://schemas.openxmlformats.org/officeDocument/2006/relationships/hyperlink" Target="http://www.esfond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A621A40-6F3B-4026-8883-A9066519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11117</Words>
  <Characters>6338</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Likumprojekta „Eiropas Savienības struktūrfondu un Kohēzijas fonda 2014.-2020.gada plānošanas perioda vadības likums” sākotnējās ietekmes novērtējuma ziņojums (anotācija)</vt:lpstr>
    </vt:vector>
  </TitlesOfParts>
  <Company>CFLA</Company>
  <LinksUpToDate>false</LinksUpToDate>
  <CharactersWithSpaces>17421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FMAnot_230914_budzets; Ministru kabineta noteikumu projekta „Kārtība, kādā valsts budžetā plāno līdzekļus Eiropas Savienības struktūrfondu un Kohēzijas fonda projektu īstenošanai un veic maksājumus 2014. – 2020.gada plānošanas periodā”  sākotnējās ietekmes novērtējuma ziņojums (anotācija)</dc:title>
  <dc:subject>Anotācija</dc:subject>
  <dc:creator>Linda Barbara</dc:creator>
  <dc:description>L.Barbara
Tālr. 67083861
Linda.Barbara@fm.gov.lv</dc:description>
  <cp:lastModifiedBy>Linda Barbara</cp:lastModifiedBy>
  <cp:revision>11</cp:revision>
  <cp:lastPrinted>2014-09-22T14:41:00Z</cp:lastPrinted>
  <dcterms:created xsi:type="dcterms:W3CDTF">2014-09-22T15:57:00Z</dcterms:created>
  <dcterms:modified xsi:type="dcterms:W3CDTF">2014-09-29T10:37:00Z</dcterms:modified>
</cp:coreProperties>
</file>