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F18" w:rsidRPr="00064EC3" w:rsidRDefault="00774675" w:rsidP="001E4213">
      <w:pPr>
        <w:pStyle w:val="ListParagraph"/>
        <w:ind w:left="502"/>
        <w:jc w:val="right"/>
        <w:rPr>
          <w:rFonts w:cs="Times New Roman"/>
          <w:color w:val="000000"/>
          <w:szCs w:val="24"/>
        </w:rPr>
      </w:pPr>
      <w:bookmarkStart w:id="0" w:name="_GoBack"/>
      <w:bookmarkEnd w:id="0"/>
      <w:r w:rsidRPr="00064EC3">
        <w:rPr>
          <w:rFonts w:cs="Times New Roman"/>
          <w:b/>
          <w:szCs w:val="24"/>
        </w:rPr>
        <w:t xml:space="preserve">                          </w:t>
      </w:r>
      <w:r w:rsidR="000A2F18" w:rsidRPr="00064EC3">
        <w:rPr>
          <w:rFonts w:cs="Times New Roman"/>
          <w:color w:val="000000"/>
          <w:szCs w:val="24"/>
        </w:rPr>
        <w:t xml:space="preserve">(Ministru kabineta </w:t>
      </w:r>
    </w:p>
    <w:p w:rsidR="000A2F18" w:rsidRPr="00064EC3" w:rsidRDefault="000A2F18" w:rsidP="001E4213">
      <w:pPr>
        <w:pStyle w:val="ListParagraph"/>
        <w:ind w:left="502"/>
        <w:jc w:val="right"/>
        <w:rPr>
          <w:rFonts w:cs="Times New Roman"/>
          <w:color w:val="000000"/>
          <w:szCs w:val="24"/>
        </w:rPr>
      </w:pPr>
      <w:r w:rsidRPr="00064EC3">
        <w:rPr>
          <w:rFonts w:cs="Times New Roman"/>
          <w:color w:val="000000"/>
          <w:szCs w:val="24"/>
        </w:rPr>
        <w:t>2018. gada </w:t>
      </w:r>
      <w:r w:rsidR="00450013" w:rsidRPr="00064EC3">
        <w:rPr>
          <w:rFonts w:cs="Times New Roman"/>
          <w:color w:val="000000"/>
          <w:szCs w:val="24"/>
        </w:rPr>
        <w:t>___</w:t>
      </w:r>
      <w:r w:rsidRPr="00064EC3">
        <w:rPr>
          <w:rFonts w:cs="Times New Roman"/>
          <w:color w:val="000000"/>
          <w:szCs w:val="24"/>
        </w:rPr>
        <w:t>. </w:t>
      </w:r>
      <w:r w:rsidR="00450013" w:rsidRPr="00064EC3">
        <w:rPr>
          <w:rFonts w:cs="Times New Roman"/>
          <w:color w:val="000000"/>
          <w:szCs w:val="24"/>
        </w:rPr>
        <w:t>__________</w:t>
      </w:r>
    </w:p>
    <w:p w:rsidR="000A2F18" w:rsidRPr="00064EC3" w:rsidRDefault="000A2F18" w:rsidP="001E4213">
      <w:pPr>
        <w:pStyle w:val="ListParagraph"/>
        <w:ind w:left="502"/>
        <w:jc w:val="right"/>
        <w:rPr>
          <w:rFonts w:cs="Times New Roman"/>
          <w:color w:val="000000"/>
          <w:szCs w:val="24"/>
        </w:rPr>
      </w:pPr>
      <w:r w:rsidRPr="00064EC3">
        <w:rPr>
          <w:rFonts w:cs="Times New Roman"/>
          <w:color w:val="000000"/>
          <w:szCs w:val="24"/>
        </w:rPr>
        <w:t>rīkojums Nr. </w:t>
      </w:r>
      <w:r w:rsidR="00450013" w:rsidRPr="00064EC3">
        <w:rPr>
          <w:rFonts w:cs="Times New Roman"/>
          <w:color w:val="000000"/>
          <w:szCs w:val="24"/>
        </w:rPr>
        <w:t>_</w:t>
      </w:r>
      <w:r w:rsidR="001D24F8" w:rsidRPr="00064EC3">
        <w:rPr>
          <w:rFonts w:cs="Times New Roman"/>
          <w:color w:val="000000"/>
          <w:szCs w:val="24"/>
        </w:rPr>
        <w:t>__</w:t>
      </w:r>
      <w:r w:rsidR="00450013" w:rsidRPr="00064EC3">
        <w:rPr>
          <w:rFonts w:cs="Times New Roman"/>
          <w:color w:val="000000"/>
          <w:szCs w:val="24"/>
        </w:rPr>
        <w:t>_</w:t>
      </w:r>
      <w:r w:rsidRPr="00064EC3">
        <w:rPr>
          <w:rFonts w:cs="Times New Roman"/>
          <w:color w:val="000000"/>
          <w:szCs w:val="24"/>
        </w:rPr>
        <w:t>)</w:t>
      </w:r>
    </w:p>
    <w:p w:rsidR="00774675" w:rsidRPr="00064EC3" w:rsidRDefault="00774675" w:rsidP="001E4213">
      <w:pPr>
        <w:ind w:left="1440" w:firstLine="720"/>
        <w:rPr>
          <w:rFonts w:eastAsia="Times New Roman" w:cs="Times New Roman"/>
          <w:b/>
          <w:bCs/>
          <w:color w:val="414142"/>
          <w:szCs w:val="24"/>
          <w:lang w:eastAsia="lv-LV"/>
        </w:rPr>
      </w:pPr>
    </w:p>
    <w:p w:rsidR="00774675" w:rsidRPr="00064EC3" w:rsidRDefault="00774675" w:rsidP="001E4213">
      <w:pPr>
        <w:jc w:val="center"/>
        <w:rPr>
          <w:rFonts w:eastAsia="Times New Roman" w:cs="Times New Roman"/>
          <w:b/>
          <w:bCs/>
          <w:color w:val="414142"/>
          <w:szCs w:val="24"/>
          <w:lang w:eastAsia="lv-LV"/>
        </w:rPr>
      </w:pPr>
    </w:p>
    <w:p w:rsidR="00774675" w:rsidRPr="00064EC3" w:rsidRDefault="00774675" w:rsidP="001E4213">
      <w:pPr>
        <w:jc w:val="center"/>
        <w:rPr>
          <w:rFonts w:eastAsia="Times New Roman" w:cs="Times New Roman"/>
          <w:b/>
          <w:bCs/>
          <w:color w:val="414142"/>
          <w:szCs w:val="24"/>
          <w:lang w:eastAsia="lv-LV"/>
        </w:rPr>
      </w:pPr>
    </w:p>
    <w:p w:rsidR="00774675" w:rsidRPr="00064EC3" w:rsidRDefault="00774675" w:rsidP="001E4213">
      <w:pPr>
        <w:jc w:val="center"/>
        <w:rPr>
          <w:rFonts w:eastAsia="Times New Roman" w:cs="Times New Roman"/>
          <w:b/>
          <w:bCs/>
          <w:color w:val="414142"/>
          <w:szCs w:val="24"/>
          <w:lang w:eastAsia="lv-LV"/>
        </w:rPr>
      </w:pPr>
    </w:p>
    <w:p w:rsidR="00774675" w:rsidRPr="00064EC3" w:rsidRDefault="00774675" w:rsidP="001E4213">
      <w:pPr>
        <w:jc w:val="center"/>
        <w:rPr>
          <w:rFonts w:eastAsia="Times New Roman" w:cs="Times New Roman"/>
          <w:b/>
          <w:bCs/>
          <w:color w:val="414142"/>
          <w:szCs w:val="24"/>
          <w:lang w:eastAsia="lv-LV"/>
        </w:rPr>
      </w:pPr>
    </w:p>
    <w:p w:rsidR="00774675" w:rsidRPr="00064EC3" w:rsidRDefault="00774675" w:rsidP="001E4213">
      <w:pPr>
        <w:rPr>
          <w:rFonts w:eastAsia="Times New Roman" w:cs="Times New Roman"/>
          <w:b/>
          <w:bCs/>
          <w:color w:val="414142"/>
          <w:szCs w:val="24"/>
          <w:lang w:eastAsia="lv-LV"/>
        </w:rPr>
      </w:pPr>
    </w:p>
    <w:p w:rsidR="00774675" w:rsidRPr="00064EC3" w:rsidRDefault="00774675" w:rsidP="001E4213">
      <w:pPr>
        <w:jc w:val="center"/>
        <w:rPr>
          <w:rFonts w:eastAsia="Times New Roman" w:cs="Times New Roman"/>
          <w:b/>
          <w:bCs/>
          <w:color w:val="414142"/>
          <w:szCs w:val="24"/>
          <w:lang w:eastAsia="lv-LV"/>
        </w:rPr>
      </w:pPr>
    </w:p>
    <w:p w:rsidR="00774675" w:rsidRPr="00064EC3" w:rsidRDefault="00774675" w:rsidP="001E4213">
      <w:pPr>
        <w:jc w:val="center"/>
        <w:rPr>
          <w:rFonts w:eastAsia="Times New Roman" w:cs="Times New Roman"/>
          <w:b/>
          <w:bCs/>
          <w:color w:val="414142"/>
          <w:szCs w:val="24"/>
          <w:lang w:eastAsia="lv-LV"/>
        </w:rPr>
      </w:pPr>
    </w:p>
    <w:p w:rsidR="0046607C" w:rsidRPr="00064EC3" w:rsidRDefault="0046607C" w:rsidP="001E4213">
      <w:pPr>
        <w:jc w:val="center"/>
        <w:rPr>
          <w:rFonts w:eastAsia="Times New Roman" w:cs="Times New Roman"/>
          <w:b/>
          <w:bCs/>
          <w:color w:val="414142"/>
          <w:szCs w:val="24"/>
          <w:lang w:eastAsia="lv-LV"/>
        </w:rPr>
      </w:pPr>
    </w:p>
    <w:p w:rsidR="00774675" w:rsidRPr="00064EC3" w:rsidRDefault="00774675" w:rsidP="001E4213">
      <w:pPr>
        <w:rPr>
          <w:rFonts w:eastAsia="Times New Roman" w:cs="Times New Roman"/>
          <w:b/>
          <w:bCs/>
          <w:color w:val="414142"/>
          <w:szCs w:val="24"/>
          <w:lang w:eastAsia="lv-LV"/>
        </w:rPr>
      </w:pPr>
    </w:p>
    <w:p w:rsidR="00774675" w:rsidRPr="00064EC3" w:rsidRDefault="00774675" w:rsidP="001E4213">
      <w:pPr>
        <w:jc w:val="center"/>
        <w:rPr>
          <w:rFonts w:eastAsia="Times New Roman" w:cs="Times New Roman"/>
          <w:b/>
          <w:bCs/>
          <w:color w:val="414142"/>
          <w:szCs w:val="24"/>
          <w:lang w:eastAsia="lv-LV"/>
        </w:rPr>
      </w:pPr>
    </w:p>
    <w:p w:rsidR="00774675" w:rsidRPr="00064EC3" w:rsidRDefault="00774675" w:rsidP="001E4213">
      <w:pPr>
        <w:jc w:val="center"/>
        <w:rPr>
          <w:rFonts w:eastAsia="Times New Roman" w:cs="Times New Roman"/>
          <w:b/>
          <w:bCs/>
          <w:color w:val="414142"/>
          <w:szCs w:val="24"/>
          <w:lang w:eastAsia="lv-LV"/>
        </w:rPr>
      </w:pPr>
    </w:p>
    <w:p w:rsidR="005D6EAB" w:rsidRPr="00064EC3" w:rsidRDefault="005D6EAB" w:rsidP="001E4213">
      <w:pPr>
        <w:jc w:val="center"/>
        <w:rPr>
          <w:rFonts w:cs="Times New Roman"/>
          <w:b/>
          <w:szCs w:val="24"/>
        </w:rPr>
      </w:pPr>
      <w:r w:rsidRPr="00064EC3">
        <w:rPr>
          <w:rFonts w:cs="Times New Roman"/>
          <w:b/>
          <w:szCs w:val="24"/>
        </w:rPr>
        <w:t>AZARTSPĒĻU UN IZLOŽU POLITIKAS PAMATNOSTĀDNES</w:t>
      </w:r>
    </w:p>
    <w:p w:rsidR="00774675" w:rsidRPr="00064EC3" w:rsidRDefault="005D6EAB" w:rsidP="001E4213">
      <w:pPr>
        <w:jc w:val="center"/>
        <w:rPr>
          <w:rFonts w:cs="Times New Roman"/>
          <w:b/>
          <w:szCs w:val="24"/>
        </w:rPr>
      </w:pPr>
      <w:r w:rsidRPr="00064EC3">
        <w:rPr>
          <w:rFonts w:cs="Times New Roman"/>
          <w:b/>
          <w:szCs w:val="24"/>
        </w:rPr>
        <w:t>2019.-20</w:t>
      </w:r>
      <w:r w:rsidR="006F5B82" w:rsidRPr="00064EC3">
        <w:rPr>
          <w:rFonts w:cs="Times New Roman"/>
          <w:b/>
          <w:color w:val="000000" w:themeColor="text1"/>
          <w:szCs w:val="24"/>
        </w:rPr>
        <w:t>26</w:t>
      </w:r>
      <w:r w:rsidRPr="00064EC3">
        <w:rPr>
          <w:rFonts w:cs="Times New Roman"/>
          <w:b/>
          <w:szCs w:val="24"/>
        </w:rPr>
        <w:t>.GADAM</w:t>
      </w:r>
    </w:p>
    <w:p w:rsidR="00774675" w:rsidRPr="00064EC3" w:rsidRDefault="00774675" w:rsidP="001E4213">
      <w:pPr>
        <w:jc w:val="center"/>
        <w:rPr>
          <w:rFonts w:eastAsia="Times New Roman" w:cs="Times New Roman"/>
          <w:b/>
          <w:bCs/>
          <w:color w:val="414142"/>
          <w:szCs w:val="24"/>
          <w:lang w:eastAsia="lv-LV"/>
        </w:rPr>
      </w:pPr>
    </w:p>
    <w:p w:rsidR="00774675" w:rsidRPr="00064EC3" w:rsidRDefault="00774675" w:rsidP="001E4213">
      <w:pPr>
        <w:rPr>
          <w:rFonts w:eastAsia="Times New Roman" w:cs="Times New Roman"/>
          <w:b/>
          <w:bCs/>
          <w:color w:val="414142"/>
          <w:szCs w:val="24"/>
          <w:lang w:eastAsia="lv-LV"/>
        </w:rPr>
      </w:pPr>
      <w:r w:rsidRPr="00064EC3">
        <w:rPr>
          <w:rFonts w:eastAsia="Times New Roman" w:cs="Times New Roman"/>
          <w:b/>
          <w:bCs/>
          <w:color w:val="414142"/>
          <w:szCs w:val="24"/>
          <w:lang w:eastAsia="lv-LV"/>
        </w:rPr>
        <w:br w:type="page"/>
      </w:r>
    </w:p>
    <w:p w:rsidR="00DB5C08" w:rsidRPr="00064EC3" w:rsidRDefault="00DB5C08" w:rsidP="001E4213">
      <w:pPr>
        <w:jc w:val="center"/>
        <w:rPr>
          <w:rFonts w:cs="Times New Roman"/>
          <w:b/>
          <w:szCs w:val="24"/>
        </w:rPr>
      </w:pPr>
      <w:bookmarkStart w:id="1" w:name="_Toc428184654"/>
      <w:bookmarkStart w:id="2" w:name="_Toc428184953"/>
      <w:r w:rsidRPr="00064EC3">
        <w:rPr>
          <w:rFonts w:cs="Times New Roman"/>
          <w:b/>
          <w:szCs w:val="24"/>
        </w:rPr>
        <w:lastRenderedPageBreak/>
        <w:t>Saturs</w:t>
      </w:r>
      <w:bookmarkEnd w:id="1"/>
      <w:bookmarkEnd w:id="2"/>
    </w:p>
    <w:p w:rsidR="00E56542" w:rsidRPr="00064EC3" w:rsidRDefault="00E56542" w:rsidP="001E4213">
      <w:pPr>
        <w:jc w:val="center"/>
        <w:rPr>
          <w:rFonts w:cs="Times New Roman"/>
          <w:b/>
          <w:szCs w:val="24"/>
        </w:rPr>
      </w:pPr>
    </w:p>
    <w:p w:rsidR="008B5908" w:rsidRDefault="007C1259" w:rsidP="001E4213">
      <w:pPr>
        <w:pStyle w:val="TOC1"/>
        <w:rPr>
          <w:rFonts w:asciiTheme="minorHAnsi" w:eastAsiaTheme="minorEastAsia" w:hAnsiTheme="minorHAnsi"/>
          <w:noProof/>
          <w:sz w:val="22"/>
          <w:lang w:eastAsia="lv-LV"/>
        </w:rPr>
      </w:pPr>
      <w:r w:rsidRPr="00064EC3">
        <w:rPr>
          <w:rFonts w:cs="Times New Roman"/>
          <w:szCs w:val="24"/>
        </w:rPr>
        <w:fldChar w:fldCharType="begin"/>
      </w:r>
      <w:r w:rsidR="00DB5C08" w:rsidRPr="00064EC3">
        <w:rPr>
          <w:rFonts w:cs="Times New Roman"/>
          <w:szCs w:val="24"/>
        </w:rPr>
        <w:instrText xml:space="preserve"> TOC \o "1-3" \h \z \u </w:instrText>
      </w:r>
      <w:r w:rsidRPr="00064EC3">
        <w:rPr>
          <w:rFonts w:cs="Times New Roman"/>
          <w:szCs w:val="24"/>
        </w:rPr>
        <w:fldChar w:fldCharType="separate"/>
      </w:r>
      <w:hyperlink w:anchor="_Toc532834107" w:history="1">
        <w:r w:rsidR="008B5908" w:rsidRPr="0000099D">
          <w:rPr>
            <w:rStyle w:val="Hyperlink"/>
            <w:rFonts w:cs="Times New Roman"/>
            <w:b/>
            <w:noProof/>
          </w:rPr>
          <w:t>1</w:t>
        </w:r>
        <w:r w:rsidR="008B5908" w:rsidRPr="0000099D">
          <w:rPr>
            <w:rStyle w:val="Hyperlink"/>
            <w:rFonts w:cs="Times New Roman"/>
            <w:noProof/>
          </w:rPr>
          <w:t>.</w:t>
        </w:r>
        <w:r w:rsidR="008B5908" w:rsidRPr="0000099D">
          <w:rPr>
            <w:rStyle w:val="Hyperlink"/>
            <w:rFonts w:cs="Times New Roman"/>
            <w:b/>
            <w:noProof/>
          </w:rPr>
          <w:t>Pamatnostādņu kopsavilkums</w:t>
        </w:r>
        <w:r w:rsidR="008B5908">
          <w:rPr>
            <w:noProof/>
            <w:webHidden/>
          </w:rPr>
          <w:tab/>
        </w:r>
        <w:r w:rsidR="008B5908">
          <w:rPr>
            <w:noProof/>
            <w:webHidden/>
          </w:rPr>
          <w:fldChar w:fldCharType="begin"/>
        </w:r>
        <w:r w:rsidR="008B5908">
          <w:rPr>
            <w:noProof/>
            <w:webHidden/>
          </w:rPr>
          <w:instrText xml:space="preserve"> PAGEREF _Toc532834107 \h </w:instrText>
        </w:r>
        <w:r w:rsidR="008B5908">
          <w:rPr>
            <w:noProof/>
            <w:webHidden/>
          </w:rPr>
        </w:r>
        <w:r w:rsidR="008B5908">
          <w:rPr>
            <w:noProof/>
            <w:webHidden/>
          </w:rPr>
          <w:fldChar w:fldCharType="separate"/>
        </w:r>
        <w:r w:rsidR="00517649">
          <w:rPr>
            <w:noProof/>
            <w:webHidden/>
          </w:rPr>
          <w:t>3</w:t>
        </w:r>
        <w:r w:rsidR="008B5908">
          <w:rPr>
            <w:noProof/>
            <w:webHidden/>
          </w:rPr>
          <w:fldChar w:fldCharType="end"/>
        </w:r>
      </w:hyperlink>
    </w:p>
    <w:p w:rsidR="008B5908" w:rsidRDefault="00F214F4" w:rsidP="001E4213">
      <w:pPr>
        <w:pStyle w:val="TOC1"/>
        <w:rPr>
          <w:rFonts w:asciiTheme="minorHAnsi" w:eastAsiaTheme="minorEastAsia" w:hAnsiTheme="minorHAnsi"/>
          <w:noProof/>
          <w:sz w:val="22"/>
          <w:lang w:eastAsia="lv-LV"/>
        </w:rPr>
      </w:pPr>
      <w:hyperlink w:anchor="_Toc532834108" w:history="1">
        <w:r w:rsidR="008B5908" w:rsidRPr="0000099D">
          <w:rPr>
            <w:rStyle w:val="Hyperlink"/>
            <w:rFonts w:cs="Times New Roman"/>
            <w:b/>
            <w:noProof/>
          </w:rPr>
          <w:t>2.Politikas mērķis</w:t>
        </w:r>
        <w:r w:rsidR="008B5908">
          <w:rPr>
            <w:noProof/>
            <w:webHidden/>
          </w:rPr>
          <w:tab/>
        </w:r>
        <w:r w:rsidR="008B5908">
          <w:rPr>
            <w:noProof/>
            <w:webHidden/>
          </w:rPr>
          <w:fldChar w:fldCharType="begin"/>
        </w:r>
        <w:r w:rsidR="008B5908">
          <w:rPr>
            <w:noProof/>
            <w:webHidden/>
          </w:rPr>
          <w:instrText xml:space="preserve"> PAGEREF _Toc532834108 \h </w:instrText>
        </w:r>
        <w:r w:rsidR="008B5908">
          <w:rPr>
            <w:noProof/>
            <w:webHidden/>
          </w:rPr>
        </w:r>
        <w:r w:rsidR="008B5908">
          <w:rPr>
            <w:noProof/>
            <w:webHidden/>
          </w:rPr>
          <w:fldChar w:fldCharType="separate"/>
        </w:r>
        <w:r w:rsidR="00517649">
          <w:rPr>
            <w:noProof/>
            <w:webHidden/>
          </w:rPr>
          <w:t>3</w:t>
        </w:r>
        <w:r w:rsidR="008B5908">
          <w:rPr>
            <w:noProof/>
            <w:webHidden/>
          </w:rPr>
          <w:fldChar w:fldCharType="end"/>
        </w:r>
      </w:hyperlink>
    </w:p>
    <w:p w:rsidR="008B5908" w:rsidRDefault="00F214F4" w:rsidP="001E4213">
      <w:pPr>
        <w:pStyle w:val="TOC1"/>
        <w:rPr>
          <w:rFonts w:asciiTheme="minorHAnsi" w:eastAsiaTheme="minorEastAsia" w:hAnsiTheme="minorHAnsi"/>
          <w:noProof/>
          <w:sz w:val="22"/>
          <w:lang w:eastAsia="lv-LV"/>
        </w:rPr>
      </w:pPr>
      <w:hyperlink w:anchor="_Toc532834109" w:history="1">
        <w:r w:rsidR="008B5908" w:rsidRPr="0000099D">
          <w:rPr>
            <w:rStyle w:val="Hyperlink"/>
            <w:rFonts w:cs="Times New Roman"/>
            <w:b/>
            <w:noProof/>
          </w:rPr>
          <w:t>3.Politikas rezultāti un rezultatīvie rādītāji</w:t>
        </w:r>
        <w:r w:rsidR="008B5908">
          <w:rPr>
            <w:noProof/>
            <w:webHidden/>
          </w:rPr>
          <w:tab/>
        </w:r>
        <w:r w:rsidR="008B5908">
          <w:rPr>
            <w:noProof/>
            <w:webHidden/>
          </w:rPr>
          <w:fldChar w:fldCharType="begin"/>
        </w:r>
        <w:r w:rsidR="008B5908">
          <w:rPr>
            <w:noProof/>
            <w:webHidden/>
          </w:rPr>
          <w:instrText xml:space="preserve"> PAGEREF _Toc532834109 \h </w:instrText>
        </w:r>
        <w:r w:rsidR="008B5908">
          <w:rPr>
            <w:noProof/>
            <w:webHidden/>
          </w:rPr>
        </w:r>
        <w:r w:rsidR="008B5908">
          <w:rPr>
            <w:noProof/>
            <w:webHidden/>
          </w:rPr>
          <w:fldChar w:fldCharType="separate"/>
        </w:r>
        <w:r w:rsidR="00517649">
          <w:rPr>
            <w:noProof/>
            <w:webHidden/>
          </w:rPr>
          <w:t>4</w:t>
        </w:r>
        <w:r w:rsidR="008B5908">
          <w:rPr>
            <w:noProof/>
            <w:webHidden/>
          </w:rPr>
          <w:fldChar w:fldCharType="end"/>
        </w:r>
      </w:hyperlink>
    </w:p>
    <w:p w:rsidR="008B5908" w:rsidRDefault="00F214F4" w:rsidP="001E4213">
      <w:pPr>
        <w:pStyle w:val="TOC1"/>
        <w:rPr>
          <w:rFonts w:asciiTheme="minorHAnsi" w:eastAsiaTheme="minorEastAsia" w:hAnsiTheme="minorHAnsi"/>
          <w:noProof/>
          <w:sz w:val="22"/>
          <w:lang w:eastAsia="lv-LV"/>
        </w:rPr>
      </w:pPr>
      <w:hyperlink w:anchor="_Toc532834110" w:history="1">
        <w:r w:rsidR="008B5908" w:rsidRPr="0000099D">
          <w:rPr>
            <w:rStyle w:val="Hyperlink"/>
            <w:rFonts w:eastAsia="Calibri" w:cs="Times New Roman"/>
            <w:b/>
            <w:noProof/>
          </w:rPr>
          <w:t>4.Rīcības virzieni un uzdevumi</w:t>
        </w:r>
        <w:r w:rsidR="008B5908">
          <w:rPr>
            <w:noProof/>
            <w:webHidden/>
          </w:rPr>
          <w:tab/>
        </w:r>
        <w:r w:rsidR="008B5908">
          <w:rPr>
            <w:noProof/>
            <w:webHidden/>
          </w:rPr>
          <w:fldChar w:fldCharType="begin"/>
        </w:r>
        <w:r w:rsidR="008B5908">
          <w:rPr>
            <w:noProof/>
            <w:webHidden/>
          </w:rPr>
          <w:instrText xml:space="preserve"> PAGEREF _Toc532834110 \h </w:instrText>
        </w:r>
        <w:r w:rsidR="008B5908">
          <w:rPr>
            <w:noProof/>
            <w:webHidden/>
          </w:rPr>
        </w:r>
        <w:r w:rsidR="008B5908">
          <w:rPr>
            <w:noProof/>
            <w:webHidden/>
          </w:rPr>
          <w:fldChar w:fldCharType="separate"/>
        </w:r>
        <w:r w:rsidR="00517649">
          <w:rPr>
            <w:noProof/>
            <w:webHidden/>
          </w:rPr>
          <w:t>5</w:t>
        </w:r>
        <w:r w:rsidR="008B5908">
          <w:rPr>
            <w:noProof/>
            <w:webHidden/>
          </w:rPr>
          <w:fldChar w:fldCharType="end"/>
        </w:r>
      </w:hyperlink>
    </w:p>
    <w:p w:rsidR="008B5908" w:rsidRDefault="00F214F4" w:rsidP="001E4213">
      <w:pPr>
        <w:pStyle w:val="TOC1"/>
        <w:rPr>
          <w:rFonts w:asciiTheme="minorHAnsi" w:eastAsiaTheme="minorEastAsia" w:hAnsiTheme="minorHAnsi"/>
          <w:noProof/>
          <w:sz w:val="22"/>
          <w:lang w:eastAsia="lv-LV"/>
        </w:rPr>
      </w:pPr>
      <w:hyperlink w:anchor="_Toc532834111" w:history="1">
        <w:r w:rsidR="008B5908" w:rsidRPr="0000099D">
          <w:rPr>
            <w:rStyle w:val="Hyperlink"/>
            <w:rFonts w:cs="Times New Roman"/>
            <w:b/>
            <w:noProof/>
          </w:rPr>
          <w:t>5.</w:t>
        </w:r>
        <w:r w:rsidR="008B5908" w:rsidRPr="0000099D">
          <w:rPr>
            <w:rStyle w:val="Hyperlink"/>
            <w:rFonts w:eastAsia="Times New Roman" w:cs="Times New Roman"/>
            <w:b/>
            <w:noProof/>
            <w:lang w:eastAsia="lv-LV"/>
          </w:rPr>
          <w:t xml:space="preserve"> Teritoriālā perspektīva</w:t>
        </w:r>
        <w:r w:rsidR="008B5908">
          <w:rPr>
            <w:noProof/>
            <w:webHidden/>
          </w:rPr>
          <w:tab/>
        </w:r>
        <w:r w:rsidR="008B5908">
          <w:rPr>
            <w:noProof/>
            <w:webHidden/>
          </w:rPr>
          <w:fldChar w:fldCharType="begin"/>
        </w:r>
        <w:r w:rsidR="008B5908">
          <w:rPr>
            <w:noProof/>
            <w:webHidden/>
          </w:rPr>
          <w:instrText xml:space="preserve"> PAGEREF _Toc532834111 \h </w:instrText>
        </w:r>
        <w:r w:rsidR="008B5908">
          <w:rPr>
            <w:noProof/>
            <w:webHidden/>
          </w:rPr>
        </w:r>
        <w:r w:rsidR="008B5908">
          <w:rPr>
            <w:noProof/>
            <w:webHidden/>
          </w:rPr>
          <w:fldChar w:fldCharType="separate"/>
        </w:r>
        <w:r w:rsidR="00517649">
          <w:rPr>
            <w:noProof/>
            <w:webHidden/>
          </w:rPr>
          <w:t>13</w:t>
        </w:r>
        <w:r w:rsidR="008B5908">
          <w:rPr>
            <w:noProof/>
            <w:webHidden/>
          </w:rPr>
          <w:fldChar w:fldCharType="end"/>
        </w:r>
      </w:hyperlink>
    </w:p>
    <w:p w:rsidR="008B5908" w:rsidRDefault="00F214F4" w:rsidP="001E4213">
      <w:pPr>
        <w:pStyle w:val="TOC1"/>
        <w:rPr>
          <w:rFonts w:asciiTheme="minorHAnsi" w:eastAsiaTheme="minorEastAsia" w:hAnsiTheme="minorHAnsi"/>
          <w:noProof/>
          <w:sz w:val="22"/>
          <w:lang w:eastAsia="lv-LV"/>
        </w:rPr>
      </w:pPr>
      <w:hyperlink w:anchor="_Toc532834112" w:history="1">
        <w:r w:rsidR="008B5908" w:rsidRPr="0000099D">
          <w:rPr>
            <w:rStyle w:val="Hyperlink"/>
            <w:rFonts w:cs="Times New Roman"/>
            <w:b/>
            <w:noProof/>
          </w:rPr>
          <w:t>6.Ietekme uz valsts un pašvaldību budžetiem</w:t>
        </w:r>
        <w:r w:rsidR="008B5908">
          <w:rPr>
            <w:noProof/>
            <w:webHidden/>
          </w:rPr>
          <w:tab/>
        </w:r>
        <w:r w:rsidR="008B5908">
          <w:rPr>
            <w:noProof/>
            <w:webHidden/>
          </w:rPr>
          <w:fldChar w:fldCharType="begin"/>
        </w:r>
        <w:r w:rsidR="008B5908">
          <w:rPr>
            <w:noProof/>
            <w:webHidden/>
          </w:rPr>
          <w:instrText xml:space="preserve"> PAGEREF _Toc532834112 \h </w:instrText>
        </w:r>
        <w:r w:rsidR="008B5908">
          <w:rPr>
            <w:noProof/>
            <w:webHidden/>
          </w:rPr>
        </w:r>
        <w:r w:rsidR="008B5908">
          <w:rPr>
            <w:noProof/>
            <w:webHidden/>
          </w:rPr>
          <w:fldChar w:fldCharType="separate"/>
        </w:r>
        <w:r w:rsidR="00517649">
          <w:rPr>
            <w:noProof/>
            <w:webHidden/>
          </w:rPr>
          <w:t>13</w:t>
        </w:r>
        <w:r w:rsidR="008B5908">
          <w:rPr>
            <w:noProof/>
            <w:webHidden/>
          </w:rPr>
          <w:fldChar w:fldCharType="end"/>
        </w:r>
      </w:hyperlink>
    </w:p>
    <w:p w:rsidR="00DB5C08" w:rsidRPr="00064EC3" w:rsidRDefault="007C1259" w:rsidP="001E4213">
      <w:pPr>
        <w:rPr>
          <w:rFonts w:cs="Times New Roman"/>
          <w:szCs w:val="24"/>
        </w:rPr>
      </w:pPr>
      <w:r w:rsidRPr="00064EC3">
        <w:rPr>
          <w:rFonts w:cs="Times New Roman"/>
          <w:szCs w:val="24"/>
        </w:rPr>
        <w:fldChar w:fldCharType="end"/>
      </w:r>
    </w:p>
    <w:p w:rsidR="006140EC" w:rsidRDefault="00DB5C08" w:rsidP="001E4213">
      <w:pPr>
        <w:pStyle w:val="Heading1"/>
        <w:spacing w:before="0"/>
        <w:ind w:firstLine="720"/>
        <w:rPr>
          <w:rFonts w:ascii="Times New Roman" w:hAnsi="Times New Roman" w:cs="Times New Roman"/>
          <w:color w:val="auto"/>
          <w:sz w:val="24"/>
          <w:szCs w:val="24"/>
        </w:rPr>
      </w:pPr>
      <w:r w:rsidRPr="00064EC3">
        <w:rPr>
          <w:rFonts w:ascii="Times New Roman" w:hAnsi="Times New Roman" w:cs="Times New Roman"/>
          <w:sz w:val="24"/>
          <w:szCs w:val="24"/>
        </w:rPr>
        <w:br w:type="page"/>
      </w:r>
      <w:bookmarkStart w:id="3" w:name="_Toc532834107"/>
      <w:r w:rsidRPr="00064EC3">
        <w:rPr>
          <w:rFonts w:ascii="Times New Roman" w:hAnsi="Times New Roman" w:cs="Times New Roman"/>
          <w:b/>
          <w:color w:val="auto"/>
          <w:sz w:val="24"/>
          <w:szCs w:val="24"/>
        </w:rPr>
        <w:lastRenderedPageBreak/>
        <w:t>1</w:t>
      </w:r>
      <w:r w:rsidRPr="00064EC3">
        <w:rPr>
          <w:rFonts w:ascii="Times New Roman" w:hAnsi="Times New Roman" w:cs="Times New Roman"/>
          <w:color w:val="auto"/>
          <w:sz w:val="24"/>
          <w:szCs w:val="24"/>
        </w:rPr>
        <w:t>.</w:t>
      </w:r>
      <w:r w:rsidRPr="00064EC3">
        <w:rPr>
          <w:rFonts w:ascii="Times New Roman" w:hAnsi="Times New Roman" w:cs="Times New Roman"/>
          <w:b/>
          <w:color w:val="auto"/>
          <w:sz w:val="24"/>
          <w:szCs w:val="24"/>
        </w:rPr>
        <w:t>Pamatnostādņu kopsavilkums</w:t>
      </w:r>
      <w:bookmarkEnd w:id="3"/>
      <w:r w:rsidRPr="00064EC3">
        <w:rPr>
          <w:rFonts w:ascii="Times New Roman" w:hAnsi="Times New Roman" w:cs="Times New Roman"/>
          <w:color w:val="auto"/>
          <w:sz w:val="24"/>
          <w:szCs w:val="24"/>
        </w:rPr>
        <w:t xml:space="preserve"> </w:t>
      </w:r>
    </w:p>
    <w:p w:rsidR="0009062F" w:rsidRPr="0009062F" w:rsidRDefault="0009062F" w:rsidP="001E4213"/>
    <w:p w:rsidR="00CA7319" w:rsidRPr="002275E6" w:rsidRDefault="00CA7319" w:rsidP="001E4213">
      <w:pPr>
        <w:ind w:firstLine="720"/>
        <w:jc w:val="both"/>
        <w:rPr>
          <w:rFonts w:eastAsia="Times New Roman" w:cs="Times New Roman"/>
          <w:szCs w:val="24"/>
          <w:lang w:eastAsia="lv-LV"/>
        </w:rPr>
      </w:pPr>
      <w:r w:rsidRPr="002275E6">
        <w:rPr>
          <w:rFonts w:eastAsia="Times New Roman" w:cs="Times New Roman"/>
          <w:szCs w:val="24"/>
          <w:lang w:eastAsia="lv-LV"/>
        </w:rPr>
        <w:t xml:space="preserve">Azartspēļu un izložu nozares (turpmāk - AI nozare) darbība tiek regulēta atbilstoši Azartspēļu un izložu likumam (turpmāk – AIL), kas stājās spēkā 2006.gada 1.janvārī, kā arī uz AIL pamata izdotajiem Ministru kabineta noteikumiem. </w:t>
      </w:r>
      <w:r w:rsidRPr="002275E6">
        <w:rPr>
          <w:rFonts w:cs="Times New Roman"/>
          <w:szCs w:val="24"/>
        </w:rPr>
        <w:t>Uz AI nozari attiecas arī citi Latvijas un Eiropas Savienības (turpmāk – ES) tiesību akti, tajā skaitā likuma “Par izložu un azartspēļu nodevu un nodokli” regulējums un Noziedzīgi iegūtu līdzekļu legalizācijas un terorisma finansēšanas novēršanas likuma regulējums attiecībā uz azartspēļu un izložu organizētāja tiesībām un pienākumiem noziedzīgi iegūtu līdzekļu legalizācijas un terorisma finansēšanas novēršanā.</w:t>
      </w:r>
    </w:p>
    <w:p w:rsidR="00635C5F" w:rsidRPr="002275E6" w:rsidRDefault="00CA7319" w:rsidP="001E4213">
      <w:pPr>
        <w:ind w:firstLine="720"/>
        <w:jc w:val="both"/>
        <w:rPr>
          <w:rFonts w:eastAsia="Times New Roman" w:cs="Times New Roman"/>
          <w:szCs w:val="24"/>
          <w:lang w:eastAsia="lv-LV"/>
        </w:rPr>
      </w:pPr>
      <w:r w:rsidRPr="002275E6">
        <w:rPr>
          <w:rFonts w:cs="Times New Roman"/>
          <w:szCs w:val="24"/>
        </w:rPr>
        <w:t xml:space="preserve">ES līmenī AI nozare ir atzīta kā </w:t>
      </w:r>
      <w:r w:rsidRPr="002275E6">
        <w:rPr>
          <w:rFonts w:cs="Times New Roman"/>
          <w:szCs w:val="24"/>
          <w:shd w:val="clear" w:color="auto" w:fill="FFFFFF"/>
        </w:rPr>
        <w:t>īpaša rakstura saimnieciska darbība</w:t>
      </w:r>
      <w:r w:rsidRPr="002275E6">
        <w:rPr>
          <w:rFonts w:cs="Times New Roman"/>
          <w:szCs w:val="24"/>
        </w:rPr>
        <w:t>, kura ņem vērā katras dalībvalsts īpatnības un tradīcijas – tās regulējums nav harmonizēts ES līmenī un ir katras dalībvalsts kompetencē. AI nozares regulējumam jāpiemēro subsidiaritātes princips un tam jābūt regulējuma pamatā, ņemot vērā dalībvalstu atšķirīgās tradīcijas un kultūru.</w:t>
      </w:r>
      <w:r w:rsidR="00635C5F" w:rsidRPr="002275E6">
        <w:rPr>
          <w:rFonts w:cs="Times New Roman"/>
          <w:szCs w:val="24"/>
        </w:rPr>
        <w:t xml:space="preserve"> Neskatoties uz to, ka azartspēļu nozares likumdošana nav harmonizēta, ievērojot sekas, kas var ietekmēt indivīdu, Eiropas Komisija ir izstrādājusi vairākus dokumentus, kas var tikt izmantoti, strādājot pie nacionālās likumdošanas pilnveidošanas.</w:t>
      </w:r>
    </w:p>
    <w:p w:rsidR="00CA7319" w:rsidRPr="00CA7319" w:rsidRDefault="00CA7319" w:rsidP="001E4213">
      <w:pPr>
        <w:ind w:firstLine="720"/>
        <w:jc w:val="both"/>
        <w:rPr>
          <w:szCs w:val="24"/>
        </w:rPr>
      </w:pPr>
      <w:r w:rsidRPr="002275E6">
        <w:rPr>
          <w:szCs w:val="24"/>
        </w:rPr>
        <w:t xml:space="preserve">Pamatnostādnēs izvērtēta esošā situācija azartspēļu un izložu jomā un attiecīgi izklāstītas konstatētās problēmas un iespējamie to risinājumu varianti.  Pamatnostādnēs ietverti rīcības virzieni sabiedrības aizsardzības (ieskaitot atkarības no azartspēlēm un izlozēm novēršanas un profilakses pasākumus), reklāmas ierobežojumu, nelegālo un nelicencēto azartspēļu un izložu mazināšanas, azartspēļu pieejamības </w:t>
      </w:r>
      <w:r w:rsidR="00635C5F" w:rsidRPr="002275E6">
        <w:rPr>
          <w:szCs w:val="24"/>
        </w:rPr>
        <w:t xml:space="preserve">ierobežošanas </w:t>
      </w:r>
      <w:r w:rsidRPr="002275E6">
        <w:rPr>
          <w:szCs w:val="24"/>
        </w:rPr>
        <w:t xml:space="preserve">(ieskaitot </w:t>
      </w:r>
      <w:r w:rsidR="00635C5F" w:rsidRPr="002275E6">
        <w:rPr>
          <w:szCs w:val="24"/>
        </w:rPr>
        <w:t xml:space="preserve">to fizisko izvietojumu </w:t>
      </w:r>
      <w:r w:rsidRPr="002275E6">
        <w:rPr>
          <w:szCs w:val="24"/>
        </w:rPr>
        <w:t>pašvaldīb</w:t>
      </w:r>
      <w:r w:rsidR="00635C5F" w:rsidRPr="002275E6">
        <w:rPr>
          <w:szCs w:val="24"/>
        </w:rPr>
        <w:t>ās</w:t>
      </w:r>
      <w:r w:rsidRPr="002275E6">
        <w:rPr>
          <w:szCs w:val="24"/>
        </w:rPr>
        <w:t>), nozares uzraudzības, kā arī jaunāko nozares attīstības tendenču jautājumos.</w:t>
      </w:r>
      <w:r w:rsidRPr="00CA7319">
        <w:rPr>
          <w:szCs w:val="24"/>
        </w:rPr>
        <w:t xml:space="preserve"> </w:t>
      </w:r>
    </w:p>
    <w:p w:rsidR="00CA7319" w:rsidRDefault="00CA7319" w:rsidP="001E4213">
      <w:pPr>
        <w:ind w:firstLine="720"/>
        <w:jc w:val="both"/>
        <w:rPr>
          <w:rFonts w:eastAsia="Times New Roman" w:cs="Times New Roman"/>
          <w:sz w:val="28"/>
          <w:szCs w:val="28"/>
          <w:lang w:eastAsia="lv-LV"/>
        </w:rPr>
      </w:pPr>
    </w:p>
    <w:p w:rsidR="00DB5C08" w:rsidRPr="00064EC3" w:rsidRDefault="00E56542" w:rsidP="001E4213">
      <w:pPr>
        <w:pStyle w:val="Heading1"/>
        <w:keepLines w:val="0"/>
        <w:spacing w:after="60" w:line="276" w:lineRule="auto"/>
        <w:ind w:left="720"/>
        <w:rPr>
          <w:rFonts w:ascii="Times New Roman" w:hAnsi="Times New Roman" w:cs="Times New Roman"/>
          <w:b/>
          <w:color w:val="auto"/>
          <w:sz w:val="24"/>
          <w:szCs w:val="24"/>
        </w:rPr>
      </w:pPr>
      <w:bookmarkStart w:id="4" w:name="_Toc532834108"/>
      <w:r w:rsidRPr="00064EC3">
        <w:rPr>
          <w:rFonts w:ascii="Times New Roman" w:hAnsi="Times New Roman" w:cs="Times New Roman"/>
          <w:b/>
          <w:color w:val="auto"/>
          <w:sz w:val="24"/>
          <w:szCs w:val="24"/>
        </w:rPr>
        <w:t>2.</w:t>
      </w:r>
      <w:r w:rsidR="005F23E2" w:rsidRPr="00064EC3">
        <w:rPr>
          <w:rFonts w:ascii="Times New Roman" w:hAnsi="Times New Roman" w:cs="Times New Roman"/>
          <w:b/>
          <w:color w:val="auto"/>
          <w:sz w:val="24"/>
          <w:szCs w:val="24"/>
        </w:rPr>
        <w:t>Politikas mērķi</w:t>
      </w:r>
      <w:r w:rsidR="00C2720D" w:rsidRPr="00064EC3">
        <w:rPr>
          <w:rFonts w:ascii="Times New Roman" w:hAnsi="Times New Roman" w:cs="Times New Roman"/>
          <w:b/>
          <w:color w:val="auto"/>
          <w:sz w:val="24"/>
          <w:szCs w:val="24"/>
        </w:rPr>
        <w:t>s</w:t>
      </w:r>
      <w:bookmarkEnd w:id="4"/>
      <w:r w:rsidR="00DB5C08" w:rsidRPr="00064EC3">
        <w:rPr>
          <w:rFonts w:ascii="Times New Roman" w:hAnsi="Times New Roman" w:cs="Times New Roman"/>
          <w:b/>
          <w:color w:val="auto"/>
          <w:sz w:val="24"/>
          <w:szCs w:val="24"/>
        </w:rPr>
        <w:t xml:space="preserve"> </w:t>
      </w:r>
    </w:p>
    <w:p w:rsidR="009C3407" w:rsidRDefault="007716E1" w:rsidP="001E4213">
      <w:pPr>
        <w:ind w:firstLine="720"/>
        <w:jc w:val="both"/>
        <w:rPr>
          <w:rFonts w:eastAsia="Calibri" w:cs="Times New Roman"/>
          <w:szCs w:val="24"/>
        </w:rPr>
      </w:pPr>
      <w:r w:rsidRPr="00B52506">
        <w:rPr>
          <w:rFonts w:eastAsia="Calibri" w:cs="Times New Roman"/>
          <w:szCs w:val="24"/>
        </w:rPr>
        <w:t xml:space="preserve">Azartspēļu un izložu politikas pamatnostādņu izstrādes mērķis ir </w:t>
      </w:r>
      <w:r w:rsidR="00064EC3" w:rsidRPr="009F6468">
        <w:rPr>
          <w:rFonts w:eastAsia="Calibri" w:cs="Times New Roman"/>
          <w:szCs w:val="24"/>
        </w:rPr>
        <w:t>veicināt</w:t>
      </w:r>
      <w:r w:rsidRPr="00B52506">
        <w:rPr>
          <w:rFonts w:eastAsia="Calibri" w:cs="Times New Roman"/>
          <w:szCs w:val="24"/>
        </w:rPr>
        <w:t xml:space="preserve"> uz ilgtermiņa attīstību orientētu, caurskatāmu, godīgu, legālu azartspēļu un izložu organizēšanu Latvijā, vienlaikus nodrošinot sabiedrības interešu</w:t>
      </w:r>
      <w:r w:rsidR="004D147A" w:rsidRPr="00B52506">
        <w:rPr>
          <w:rFonts w:eastAsia="Calibri" w:cs="Times New Roman"/>
          <w:szCs w:val="24"/>
        </w:rPr>
        <w:t xml:space="preserve">, </w:t>
      </w:r>
      <w:r w:rsidR="004D147A" w:rsidRPr="00D51E69">
        <w:rPr>
          <w:rFonts w:eastAsia="Calibri" w:cs="Times New Roman"/>
          <w:szCs w:val="24"/>
        </w:rPr>
        <w:t>sabiedrības veselības</w:t>
      </w:r>
      <w:r w:rsidRPr="00B52506">
        <w:rPr>
          <w:rFonts w:eastAsia="Calibri" w:cs="Times New Roman"/>
          <w:szCs w:val="24"/>
        </w:rPr>
        <w:t xml:space="preserve"> un personas/spēlētāja tiesību aizsardzību</w:t>
      </w:r>
      <w:r w:rsidR="00466C9A" w:rsidRPr="00B52506">
        <w:rPr>
          <w:rFonts w:eastAsia="Calibri" w:cs="Times New Roman"/>
          <w:szCs w:val="24"/>
        </w:rPr>
        <w:t xml:space="preserve"> </w:t>
      </w:r>
      <w:r w:rsidR="00466C9A" w:rsidRPr="00D51E69">
        <w:rPr>
          <w:rFonts w:eastAsia="Calibri" w:cs="Times New Roman"/>
          <w:szCs w:val="24"/>
        </w:rPr>
        <w:t>un labklājību</w:t>
      </w:r>
      <w:r w:rsidRPr="00B52506">
        <w:rPr>
          <w:rFonts w:eastAsia="Calibri" w:cs="Times New Roman"/>
          <w:szCs w:val="24"/>
        </w:rPr>
        <w:t xml:space="preserve">, tādējādi </w:t>
      </w:r>
      <w:r w:rsidR="00B1322E" w:rsidRPr="00B52506">
        <w:rPr>
          <w:rFonts w:eastAsia="Calibri" w:cs="Times New Roman"/>
          <w:szCs w:val="24"/>
        </w:rPr>
        <w:t xml:space="preserve">nodrošinot kvalitatīvus izklaides pasākumus sociāli atbildīgā </w:t>
      </w:r>
      <w:r w:rsidR="004D147A" w:rsidRPr="00D51E69">
        <w:rPr>
          <w:rFonts w:eastAsia="Calibri" w:cs="Times New Roman"/>
          <w:szCs w:val="24"/>
        </w:rPr>
        <w:t>un atkarības riskus neradošā</w:t>
      </w:r>
      <w:r w:rsidR="004D147A" w:rsidRPr="00B52506">
        <w:rPr>
          <w:rFonts w:eastAsia="Calibri" w:cs="Times New Roman"/>
          <w:szCs w:val="24"/>
        </w:rPr>
        <w:t xml:space="preserve"> </w:t>
      </w:r>
      <w:r w:rsidR="00B1322E" w:rsidRPr="00B52506">
        <w:rPr>
          <w:rFonts w:eastAsia="Calibri" w:cs="Times New Roman"/>
          <w:szCs w:val="24"/>
        </w:rPr>
        <w:t>veidā un m</w:t>
      </w:r>
      <w:r w:rsidR="005046CF" w:rsidRPr="00B52506">
        <w:rPr>
          <w:rFonts w:eastAsia="Calibri" w:cs="Times New Roman"/>
          <w:szCs w:val="24"/>
        </w:rPr>
        <w:t>azinot nozares izraisītās sekas.</w:t>
      </w:r>
    </w:p>
    <w:p w:rsidR="001D3371" w:rsidRDefault="001D3371" w:rsidP="001E4213">
      <w:pPr>
        <w:ind w:firstLine="720"/>
        <w:jc w:val="both"/>
        <w:rPr>
          <w:rFonts w:cs="Times New Roman"/>
          <w:szCs w:val="24"/>
        </w:rPr>
      </w:pPr>
    </w:p>
    <w:p w:rsidR="002275E6" w:rsidRDefault="002275E6" w:rsidP="001E4213">
      <w:pPr>
        <w:ind w:firstLine="720"/>
        <w:jc w:val="both"/>
        <w:rPr>
          <w:rFonts w:cs="Times New Roman"/>
          <w:szCs w:val="24"/>
        </w:rPr>
      </w:pPr>
    </w:p>
    <w:p w:rsidR="002275E6" w:rsidRDefault="002275E6" w:rsidP="001E4213">
      <w:pPr>
        <w:ind w:firstLine="720"/>
        <w:jc w:val="both"/>
        <w:rPr>
          <w:rFonts w:cs="Times New Roman"/>
          <w:szCs w:val="24"/>
        </w:rPr>
      </w:pPr>
    </w:p>
    <w:p w:rsidR="002275E6" w:rsidRPr="00064EC3" w:rsidRDefault="002275E6" w:rsidP="001E4213">
      <w:pPr>
        <w:ind w:firstLine="720"/>
        <w:jc w:val="both"/>
        <w:rPr>
          <w:rFonts w:cs="Times New Roman"/>
          <w:szCs w:val="24"/>
        </w:rPr>
      </w:pPr>
    </w:p>
    <w:p w:rsidR="00D87F6E" w:rsidRPr="00064EC3" w:rsidRDefault="00E56542" w:rsidP="001E4213">
      <w:pPr>
        <w:pStyle w:val="Heading1"/>
        <w:keepLines w:val="0"/>
        <w:spacing w:after="60" w:line="276" w:lineRule="auto"/>
        <w:ind w:left="720"/>
        <w:rPr>
          <w:rFonts w:ascii="Times New Roman" w:hAnsi="Times New Roman" w:cs="Times New Roman"/>
          <w:b/>
          <w:color w:val="auto"/>
          <w:sz w:val="24"/>
          <w:szCs w:val="24"/>
        </w:rPr>
      </w:pPr>
      <w:bookmarkStart w:id="5" w:name="_Toc532834109"/>
      <w:r w:rsidRPr="00064EC3">
        <w:rPr>
          <w:rFonts w:ascii="Times New Roman" w:hAnsi="Times New Roman" w:cs="Times New Roman"/>
          <w:b/>
          <w:color w:val="auto"/>
          <w:sz w:val="24"/>
          <w:szCs w:val="24"/>
        </w:rPr>
        <w:lastRenderedPageBreak/>
        <w:t>3.</w:t>
      </w:r>
      <w:r w:rsidR="00DB5C08" w:rsidRPr="00064EC3">
        <w:rPr>
          <w:rFonts w:ascii="Times New Roman" w:hAnsi="Times New Roman" w:cs="Times New Roman"/>
          <w:b/>
          <w:color w:val="auto"/>
          <w:sz w:val="24"/>
          <w:szCs w:val="24"/>
        </w:rPr>
        <w:t>Politikas rezultāti un rezultatīvie rādītāji</w:t>
      </w:r>
      <w:bookmarkEnd w:id="5"/>
      <w:r w:rsidR="00DB5C08" w:rsidRPr="00064EC3">
        <w:rPr>
          <w:rFonts w:ascii="Times New Roman" w:hAnsi="Times New Roman" w:cs="Times New Roman"/>
          <w:b/>
          <w:color w:val="auto"/>
          <w:sz w:val="24"/>
          <w:szCs w:val="24"/>
        </w:rPr>
        <w:t xml:space="preserve"> </w:t>
      </w:r>
    </w:p>
    <w:p w:rsidR="00D3573F" w:rsidRPr="00064EC3" w:rsidRDefault="00D3573F" w:rsidP="001E4213">
      <w:pPr>
        <w:contextualSpacing/>
        <w:rPr>
          <w:rFonts w:cs="Times New Roman"/>
          <w:szCs w:val="24"/>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941"/>
        <w:gridCol w:w="5281"/>
        <w:gridCol w:w="1840"/>
        <w:gridCol w:w="1277"/>
        <w:gridCol w:w="1277"/>
        <w:gridCol w:w="1252"/>
        <w:gridCol w:w="1074"/>
      </w:tblGrid>
      <w:tr w:rsidR="00F6747E" w:rsidRPr="00064EC3" w:rsidTr="00F6747E">
        <w:tc>
          <w:tcPr>
            <w:tcW w:w="5000" w:type="pct"/>
            <w:gridSpan w:val="7"/>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rsidR="00F6747E" w:rsidRPr="00064EC3" w:rsidRDefault="00F6747E" w:rsidP="001E4213">
            <w:pPr>
              <w:contextualSpacing/>
              <w:rPr>
                <w:rFonts w:cs="Times New Roman"/>
                <w:b/>
                <w:szCs w:val="24"/>
              </w:rPr>
            </w:pPr>
            <w:r>
              <w:rPr>
                <w:rFonts w:cs="Times New Roman"/>
                <w:b/>
                <w:bCs/>
                <w:szCs w:val="24"/>
              </w:rPr>
              <w:t xml:space="preserve">1. Politikas rezultāts (PR) </w:t>
            </w:r>
            <w:r w:rsidRPr="00064EC3">
              <w:rPr>
                <w:rFonts w:cs="Times New Roman"/>
                <w:b/>
                <w:bCs/>
                <w:szCs w:val="24"/>
              </w:rPr>
              <w:t xml:space="preserve">- </w:t>
            </w:r>
            <w:r w:rsidRPr="002275E6">
              <w:rPr>
                <w:rFonts w:cs="Times New Roman"/>
                <w:b/>
                <w:bCs/>
                <w:szCs w:val="24"/>
              </w:rPr>
              <w:t>S</w:t>
            </w:r>
            <w:r w:rsidRPr="002275E6">
              <w:rPr>
                <w:rFonts w:cs="Times New Roman"/>
                <w:b/>
                <w:szCs w:val="24"/>
              </w:rPr>
              <w:t>amazinās azartspēļu un</w:t>
            </w:r>
            <w:r>
              <w:rPr>
                <w:rFonts w:cs="Times New Roman"/>
                <w:b/>
                <w:szCs w:val="24"/>
              </w:rPr>
              <w:t xml:space="preserve"> interaktīvo</w:t>
            </w:r>
            <w:r w:rsidRPr="002275E6">
              <w:rPr>
                <w:rFonts w:cs="Times New Roman"/>
                <w:b/>
                <w:szCs w:val="24"/>
              </w:rPr>
              <w:t xml:space="preserve"> izložu problemātisko spēlētāju skaits</w:t>
            </w:r>
            <w:r w:rsidRPr="00064EC3">
              <w:rPr>
                <w:rFonts w:cs="Times New Roman"/>
                <w:b/>
                <w:szCs w:val="24"/>
              </w:rPr>
              <w:t xml:space="preserve"> </w:t>
            </w:r>
          </w:p>
          <w:p w:rsidR="00F6747E" w:rsidRPr="00064EC3" w:rsidRDefault="00F6747E" w:rsidP="001E4213">
            <w:pPr>
              <w:contextualSpacing/>
              <w:rPr>
                <w:rFonts w:cs="Times New Roman"/>
                <w:b/>
                <w:bCs/>
                <w:szCs w:val="24"/>
              </w:rPr>
            </w:pPr>
          </w:p>
        </w:tc>
      </w:tr>
      <w:tr w:rsidR="004637F5" w:rsidRPr="00064EC3" w:rsidTr="004637F5">
        <w:tc>
          <w:tcPr>
            <w:tcW w:w="2590" w:type="pct"/>
            <w:gridSpan w:val="2"/>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rsidR="004637F5" w:rsidRPr="00064EC3" w:rsidRDefault="004637F5" w:rsidP="001E4213">
            <w:pPr>
              <w:contextualSpacing/>
              <w:rPr>
                <w:rFonts w:cs="Times New Roman"/>
                <w:b/>
                <w:bCs/>
                <w:szCs w:val="24"/>
              </w:rPr>
            </w:pPr>
            <w:r w:rsidRPr="00064EC3">
              <w:rPr>
                <w:rFonts w:cs="Times New Roman"/>
                <w:b/>
                <w:bCs/>
                <w:szCs w:val="24"/>
              </w:rPr>
              <w:t>Rezultatīvais rādītājs (RR)</w:t>
            </w:r>
          </w:p>
        </w:tc>
        <w:tc>
          <w:tcPr>
            <w:tcW w:w="66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rsidR="004637F5" w:rsidRDefault="004637F5" w:rsidP="001E4213">
            <w:pPr>
              <w:contextualSpacing/>
              <w:rPr>
                <w:rFonts w:cs="Times New Roman"/>
                <w:b/>
                <w:bCs/>
                <w:szCs w:val="24"/>
              </w:rPr>
            </w:pPr>
            <w:r>
              <w:rPr>
                <w:rFonts w:cs="Times New Roman"/>
                <w:b/>
                <w:bCs/>
                <w:szCs w:val="24"/>
              </w:rPr>
              <w:t>Rādītāja svara koeficients</w:t>
            </w:r>
          </w:p>
        </w:tc>
        <w:tc>
          <w:tcPr>
            <w:tcW w:w="458"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rsidR="004637F5" w:rsidRPr="00064EC3" w:rsidRDefault="004637F5" w:rsidP="001E4213">
            <w:pPr>
              <w:contextualSpacing/>
              <w:rPr>
                <w:rFonts w:cs="Times New Roman"/>
                <w:b/>
                <w:bCs/>
                <w:szCs w:val="24"/>
              </w:rPr>
            </w:pPr>
            <w:r>
              <w:rPr>
                <w:rFonts w:cs="Times New Roman"/>
                <w:b/>
                <w:bCs/>
                <w:szCs w:val="24"/>
              </w:rPr>
              <w:t>2019.</w:t>
            </w:r>
            <w:r w:rsidRPr="00064EC3">
              <w:rPr>
                <w:rFonts w:cs="Times New Roman"/>
                <w:b/>
                <w:bCs/>
                <w:szCs w:val="24"/>
              </w:rPr>
              <w:t xml:space="preserve"> gads</w:t>
            </w:r>
          </w:p>
        </w:tc>
        <w:tc>
          <w:tcPr>
            <w:tcW w:w="458"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rsidR="004637F5" w:rsidRPr="00064EC3" w:rsidRDefault="004637F5" w:rsidP="001E4213">
            <w:pPr>
              <w:contextualSpacing/>
              <w:rPr>
                <w:rFonts w:cs="Times New Roman"/>
                <w:b/>
                <w:bCs/>
                <w:szCs w:val="24"/>
              </w:rPr>
            </w:pPr>
            <w:r>
              <w:rPr>
                <w:rFonts w:cs="Times New Roman"/>
                <w:b/>
                <w:bCs/>
                <w:szCs w:val="24"/>
              </w:rPr>
              <w:t>2020.</w:t>
            </w:r>
            <w:r w:rsidRPr="00064EC3">
              <w:rPr>
                <w:rFonts w:cs="Times New Roman"/>
                <w:b/>
                <w:bCs/>
                <w:szCs w:val="24"/>
              </w:rPr>
              <w:t>gads</w:t>
            </w:r>
          </w:p>
        </w:tc>
        <w:tc>
          <w:tcPr>
            <w:tcW w:w="4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rsidR="004637F5" w:rsidRPr="00064EC3" w:rsidRDefault="004637F5" w:rsidP="001E4213">
            <w:pPr>
              <w:contextualSpacing/>
              <w:rPr>
                <w:rFonts w:cs="Times New Roman"/>
                <w:b/>
                <w:bCs/>
                <w:szCs w:val="24"/>
              </w:rPr>
            </w:pPr>
            <w:r>
              <w:rPr>
                <w:rFonts w:cs="Times New Roman"/>
                <w:b/>
                <w:bCs/>
                <w:szCs w:val="24"/>
              </w:rPr>
              <w:t>2021.</w:t>
            </w:r>
            <w:r w:rsidRPr="00064EC3">
              <w:rPr>
                <w:rFonts w:cs="Times New Roman"/>
                <w:b/>
                <w:bCs/>
                <w:szCs w:val="24"/>
              </w:rPr>
              <w:t>gads</w:t>
            </w:r>
          </w:p>
        </w:tc>
        <w:tc>
          <w:tcPr>
            <w:tcW w:w="385"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rsidR="004637F5" w:rsidRPr="00064EC3" w:rsidRDefault="004637F5" w:rsidP="001E4213">
            <w:pPr>
              <w:contextualSpacing/>
              <w:rPr>
                <w:rFonts w:cs="Times New Roman"/>
                <w:b/>
                <w:bCs/>
                <w:szCs w:val="24"/>
              </w:rPr>
            </w:pPr>
            <w:r>
              <w:rPr>
                <w:rFonts w:cs="Times New Roman"/>
                <w:b/>
                <w:bCs/>
                <w:szCs w:val="24"/>
              </w:rPr>
              <w:t>2026.gads</w:t>
            </w:r>
          </w:p>
        </w:tc>
      </w:tr>
      <w:tr w:rsidR="004637F5" w:rsidRPr="00064EC3" w:rsidTr="004637F5">
        <w:tc>
          <w:tcPr>
            <w:tcW w:w="2590" w:type="pct"/>
            <w:gridSpan w:val="2"/>
            <w:tcBorders>
              <w:top w:val="outset" w:sz="6" w:space="0" w:color="414142"/>
              <w:left w:val="outset" w:sz="6" w:space="0" w:color="414142"/>
              <w:bottom w:val="outset" w:sz="6" w:space="0" w:color="414142"/>
              <w:right w:val="outset" w:sz="6" w:space="0" w:color="414142"/>
            </w:tcBorders>
            <w:shd w:val="clear" w:color="auto" w:fill="auto"/>
          </w:tcPr>
          <w:p w:rsidR="004637F5" w:rsidRPr="00A92031" w:rsidRDefault="004637F5" w:rsidP="001E4213">
            <w:pPr>
              <w:contextualSpacing/>
              <w:rPr>
                <w:rFonts w:cs="Times New Roman"/>
                <w:bCs/>
                <w:szCs w:val="24"/>
              </w:rPr>
            </w:pPr>
            <w:r w:rsidRPr="00A92031">
              <w:rPr>
                <w:rFonts w:cs="Times New Roman"/>
                <w:bCs/>
                <w:szCs w:val="24"/>
              </w:rPr>
              <w:t>1. Pozitīvi ietekmēto problemātisko vai potenciāli problemātisko spēlētāju skaits</w:t>
            </w:r>
            <w:r>
              <w:rPr>
                <w:rFonts w:cs="Times New Roman"/>
                <w:bCs/>
                <w:szCs w:val="24"/>
              </w:rPr>
              <w:t xml:space="preserve"> (% no visiem potenciāli problemātiskajiem un problemātiskajiem spēlētājiem)</w:t>
            </w:r>
          </w:p>
        </w:tc>
        <w:tc>
          <w:tcPr>
            <w:tcW w:w="660" w:type="pct"/>
            <w:tcBorders>
              <w:top w:val="outset" w:sz="6" w:space="0" w:color="414142"/>
              <w:left w:val="outset" w:sz="6" w:space="0" w:color="414142"/>
              <w:bottom w:val="outset" w:sz="6" w:space="0" w:color="414142"/>
              <w:right w:val="outset" w:sz="6" w:space="0" w:color="414142"/>
            </w:tcBorders>
          </w:tcPr>
          <w:p w:rsidR="004637F5" w:rsidRDefault="004637F5" w:rsidP="004637F5">
            <w:pPr>
              <w:contextualSpacing/>
              <w:jc w:val="center"/>
              <w:rPr>
                <w:rFonts w:cs="Times New Roman"/>
                <w:bCs/>
                <w:szCs w:val="24"/>
              </w:rPr>
            </w:pPr>
            <w:r>
              <w:rPr>
                <w:rFonts w:cs="Times New Roman"/>
                <w:bCs/>
                <w:szCs w:val="24"/>
              </w:rPr>
              <w:t>1</w:t>
            </w:r>
            <w:r w:rsidR="0090740C">
              <w:rPr>
                <w:rFonts w:cs="Times New Roman"/>
                <w:bCs/>
                <w:szCs w:val="24"/>
              </w:rPr>
              <w:t>,</w:t>
            </w:r>
          </w:p>
          <w:p w:rsidR="0090740C" w:rsidRPr="00A92031" w:rsidRDefault="0090740C" w:rsidP="004637F5">
            <w:pPr>
              <w:contextualSpacing/>
              <w:jc w:val="center"/>
              <w:rPr>
                <w:rFonts w:cs="Times New Roman"/>
                <w:bCs/>
                <w:szCs w:val="24"/>
              </w:rPr>
            </w:pPr>
            <w:r>
              <w:rPr>
                <w:rFonts w:cs="Times New Roman"/>
                <w:bCs/>
                <w:szCs w:val="24"/>
              </w:rPr>
              <w:t>tajā skaitā:</w:t>
            </w:r>
          </w:p>
        </w:tc>
        <w:tc>
          <w:tcPr>
            <w:tcW w:w="458" w:type="pct"/>
            <w:tcBorders>
              <w:top w:val="outset" w:sz="6" w:space="0" w:color="414142"/>
              <w:left w:val="outset" w:sz="6" w:space="0" w:color="414142"/>
              <w:bottom w:val="outset" w:sz="6" w:space="0" w:color="414142"/>
              <w:right w:val="outset" w:sz="6" w:space="0" w:color="414142"/>
            </w:tcBorders>
            <w:shd w:val="clear" w:color="auto" w:fill="auto"/>
            <w:vAlign w:val="center"/>
          </w:tcPr>
          <w:p w:rsidR="004637F5" w:rsidRPr="00A92031" w:rsidRDefault="004637F5" w:rsidP="001E4213">
            <w:pPr>
              <w:contextualSpacing/>
              <w:rPr>
                <w:rFonts w:cs="Times New Roman"/>
                <w:bCs/>
                <w:szCs w:val="24"/>
              </w:rPr>
            </w:pPr>
          </w:p>
        </w:tc>
        <w:tc>
          <w:tcPr>
            <w:tcW w:w="458" w:type="pct"/>
            <w:tcBorders>
              <w:top w:val="outset" w:sz="6" w:space="0" w:color="414142"/>
              <w:left w:val="outset" w:sz="6" w:space="0" w:color="414142"/>
              <w:bottom w:val="outset" w:sz="6" w:space="0" w:color="414142"/>
              <w:right w:val="outset" w:sz="6" w:space="0" w:color="414142"/>
            </w:tcBorders>
            <w:shd w:val="clear" w:color="auto" w:fill="auto"/>
            <w:vAlign w:val="center"/>
          </w:tcPr>
          <w:p w:rsidR="004637F5" w:rsidRPr="00A92031" w:rsidRDefault="004637F5" w:rsidP="001E4213">
            <w:pPr>
              <w:contextualSpacing/>
              <w:rPr>
                <w:rFonts w:cs="Times New Roman"/>
                <w:bCs/>
                <w:szCs w:val="24"/>
              </w:rPr>
            </w:pPr>
            <w:r>
              <w:rPr>
                <w:rFonts w:cs="Times New Roman"/>
                <w:bCs/>
                <w:szCs w:val="24"/>
              </w:rPr>
              <w:t>80%</w:t>
            </w:r>
          </w:p>
        </w:tc>
        <w:tc>
          <w:tcPr>
            <w:tcW w:w="449" w:type="pct"/>
            <w:tcBorders>
              <w:top w:val="outset" w:sz="6" w:space="0" w:color="414142"/>
              <w:left w:val="outset" w:sz="6" w:space="0" w:color="414142"/>
              <w:bottom w:val="outset" w:sz="6" w:space="0" w:color="414142"/>
              <w:right w:val="outset" w:sz="6" w:space="0" w:color="414142"/>
            </w:tcBorders>
            <w:shd w:val="clear" w:color="auto" w:fill="auto"/>
            <w:vAlign w:val="center"/>
          </w:tcPr>
          <w:p w:rsidR="004637F5" w:rsidRPr="00A92031" w:rsidRDefault="004637F5" w:rsidP="001E4213">
            <w:pPr>
              <w:contextualSpacing/>
              <w:rPr>
                <w:rFonts w:cs="Times New Roman"/>
                <w:bCs/>
                <w:szCs w:val="24"/>
              </w:rPr>
            </w:pPr>
            <w:r>
              <w:rPr>
                <w:rFonts w:cs="Times New Roman"/>
                <w:bCs/>
                <w:szCs w:val="24"/>
              </w:rPr>
              <w:t>85%</w:t>
            </w:r>
          </w:p>
        </w:tc>
        <w:tc>
          <w:tcPr>
            <w:tcW w:w="385" w:type="pct"/>
            <w:tcBorders>
              <w:top w:val="outset" w:sz="6" w:space="0" w:color="414142"/>
              <w:left w:val="outset" w:sz="6" w:space="0" w:color="414142"/>
              <w:bottom w:val="outset" w:sz="6" w:space="0" w:color="414142"/>
              <w:right w:val="outset" w:sz="6" w:space="0" w:color="414142"/>
            </w:tcBorders>
            <w:shd w:val="clear" w:color="auto" w:fill="auto"/>
          </w:tcPr>
          <w:p w:rsidR="004637F5" w:rsidRPr="00A92031" w:rsidRDefault="004637F5" w:rsidP="001E4213">
            <w:pPr>
              <w:contextualSpacing/>
              <w:rPr>
                <w:rFonts w:cs="Times New Roman"/>
                <w:bCs/>
                <w:szCs w:val="24"/>
              </w:rPr>
            </w:pPr>
            <w:r>
              <w:rPr>
                <w:rFonts w:cs="Times New Roman"/>
                <w:bCs/>
                <w:szCs w:val="24"/>
              </w:rPr>
              <w:t>90%</w:t>
            </w:r>
          </w:p>
        </w:tc>
      </w:tr>
      <w:tr w:rsidR="004637F5" w:rsidRPr="00064EC3" w:rsidTr="004637F5">
        <w:tc>
          <w:tcPr>
            <w:tcW w:w="259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4637F5" w:rsidRPr="004637F5" w:rsidRDefault="0090740C" w:rsidP="004637F5">
            <w:pPr>
              <w:pStyle w:val="ListParagraph"/>
              <w:numPr>
                <w:ilvl w:val="1"/>
                <w:numId w:val="34"/>
              </w:numPr>
              <w:tabs>
                <w:tab w:val="left" w:pos="246"/>
              </w:tabs>
              <w:jc w:val="both"/>
              <w:rPr>
                <w:rFonts w:cs="Times New Roman"/>
                <w:szCs w:val="24"/>
              </w:rPr>
            </w:pPr>
            <w:bookmarkStart w:id="6" w:name="_Hlk533034314"/>
            <w:r>
              <w:rPr>
                <w:rFonts w:cs="Times New Roman"/>
                <w:szCs w:val="24"/>
              </w:rPr>
              <w:t>Konkrētai spēlētāju kategorijai tiek liegta iespēja</w:t>
            </w:r>
            <w:r w:rsidR="004637F5" w:rsidRPr="004637F5">
              <w:rPr>
                <w:rFonts w:cs="Times New Roman"/>
                <w:szCs w:val="24"/>
              </w:rPr>
              <w:t xml:space="preserve"> piedalīties azartspēlēs un interaktīvajās izlozēs.</w:t>
            </w:r>
            <w:bookmarkEnd w:id="6"/>
          </w:p>
        </w:tc>
        <w:tc>
          <w:tcPr>
            <w:tcW w:w="660" w:type="pct"/>
            <w:tcBorders>
              <w:top w:val="outset" w:sz="6" w:space="0" w:color="414142"/>
              <w:left w:val="outset" w:sz="6" w:space="0" w:color="414142"/>
              <w:bottom w:val="outset" w:sz="6" w:space="0" w:color="414142"/>
              <w:right w:val="outset" w:sz="6" w:space="0" w:color="414142"/>
            </w:tcBorders>
            <w:shd w:val="clear" w:color="auto" w:fill="FFFFFF"/>
          </w:tcPr>
          <w:p w:rsidR="004637F5" w:rsidRPr="008B5908" w:rsidRDefault="00F6747E" w:rsidP="0090740C">
            <w:pPr>
              <w:contextualSpacing/>
              <w:jc w:val="center"/>
              <w:rPr>
                <w:rFonts w:cs="Times New Roman"/>
                <w:szCs w:val="24"/>
              </w:rPr>
            </w:pPr>
            <w:r>
              <w:rPr>
                <w:rFonts w:cs="Times New Roman"/>
                <w:szCs w:val="24"/>
              </w:rPr>
              <w:t>0,25</w:t>
            </w:r>
          </w:p>
        </w:tc>
        <w:tc>
          <w:tcPr>
            <w:tcW w:w="458" w:type="pct"/>
            <w:tcBorders>
              <w:top w:val="outset" w:sz="6" w:space="0" w:color="414142"/>
              <w:left w:val="outset" w:sz="6" w:space="0" w:color="414142"/>
              <w:bottom w:val="outset" w:sz="6" w:space="0" w:color="414142"/>
              <w:right w:val="outset" w:sz="6" w:space="0" w:color="414142"/>
            </w:tcBorders>
            <w:shd w:val="clear" w:color="auto" w:fill="FFFFFF"/>
            <w:hideMark/>
          </w:tcPr>
          <w:p w:rsidR="004637F5" w:rsidRPr="008B5908" w:rsidRDefault="004637F5" w:rsidP="001E4213">
            <w:pPr>
              <w:contextualSpacing/>
              <w:rPr>
                <w:rFonts w:cs="Times New Roman"/>
                <w:szCs w:val="24"/>
              </w:rPr>
            </w:pPr>
            <w:r w:rsidRPr="008B5908">
              <w:rPr>
                <w:rFonts w:cs="Times New Roman"/>
                <w:szCs w:val="24"/>
              </w:rPr>
              <w:t>0</w:t>
            </w:r>
          </w:p>
        </w:tc>
        <w:tc>
          <w:tcPr>
            <w:tcW w:w="458" w:type="pct"/>
            <w:tcBorders>
              <w:top w:val="outset" w:sz="6" w:space="0" w:color="414142"/>
              <w:left w:val="outset" w:sz="6" w:space="0" w:color="414142"/>
              <w:bottom w:val="outset" w:sz="6" w:space="0" w:color="414142"/>
              <w:right w:val="outset" w:sz="6" w:space="0" w:color="414142"/>
            </w:tcBorders>
            <w:shd w:val="clear" w:color="auto" w:fill="FFFFFF"/>
            <w:hideMark/>
          </w:tcPr>
          <w:p w:rsidR="004637F5" w:rsidRPr="008B5908" w:rsidRDefault="004637F5" w:rsidP="001E4213">
            <w:pPr>
              <w:contextualSpacing/>
              <w:rPr>
                <w:rFonts w:cs="Times New Roman"/>
                <w:szCs w:val="24"/>
              </w:rPr>
            </w:pPr>
            <w:r>
              <w:rPr>
                <w:rFonts w:cs="Times New Roman"/>
                <w:szCs w:val="24"/>
              </w:rPr>
              <w:t>8</w:t>
            </w:r>
            <w:r w:rsidRPr="008B5908">
              <w:rPr>
                <w:rFonts w:cs="Times New Roman"/>
                <w:szCs w:val="24"/>
              </w:rPr>
              <w:t>0%</w:t>
            </w:r>
          </w:p>
        </w:tc>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rsidR="004637F5" w:rsidRPr="008B5908" w:rsidRDefault="004637F5" w:rsidP="004637F5">
            <w:pPr>
              <w:contextualSpacing/>
              <w:rPr>
                <w:rFonts w:cs="Times New Roman"/>
                <w:szCs w:val="24"/>
              </w:rPr>
            </w:pPr>
            <w:r>
              <w:rPr>
                <w:rFonts w:cs="Times New Roman"/>
                <w:szCs w:val="24"/>
              </w:rPr>
              <w:t>85</w:t>
            </w:r>
            <w:r w:rsidRPr="008B5908">
              <w:rPr>
                <w:rFonts w:cs="Times New Roman"/>
                <w:szCs w:val="24"/>
              </w:rPr>
              <w:t>%</w:t>
            </w:r>
          </w:p>
        </w:tc>
        <w:tc>
          <w:tcPr>
            <w:tcW w:w="385" w:type="pct"/>
            <w:tcBorders>
              <w:top w:val="outset" w:sz="6" w:space="0" w:color="414142"/>
              <w:left w:val="outset" w:sz="6" w:space="0" w:color="414142"/>
              <w:bottom w:val="outset" w:sz="6" w:space="0" w:color="414142"/>
              <w:right w:val="outset" w:sz="6" w:space="0" w:color="414142"/>
            </w:tcBorders>
            <w:shd w:val="clear" w:color="auto" w:fill="FFFFFF"/>
            <w:hideMark/>
          </w:tcPr>
          <w:p w:rsidR="004637F5" w:rsidRPr="00064EC3" w:rsidRDefault="004637F5" w:rsidP="001E4213">
            <w:pPr>
              <w:contextualSpacing/>
              <w:rPr>
                <w:rFonts w:cs="Times New Roman"/>
                <w:szCs w:val="24"/>
              </w:rPr>
            </w:pPr>
            <w:r>
              <w:rPr>
                <w:rFonts w:cs="Times New Roman"/>
                <w:szCs w:val="24"/>
              </w:rPr>
              <w:t>90%</w:t>
            </w:r>
          </w:p>
        </w:tc>
      </w:tr>
      <w:tr w:rsidR="004637F5" w:rsidRPr="00064EC3" w:rsidTr="004637F5">
        <w:tc>
          <w:tcPr>
            <w:tcW w:w="2590" w:type="pct"/>
            <w:gridSpan w:val="2"/>
            <w:tcBorders>
              <w:top w:val="outset" w:sz="6" w:space="0" w:color="414142"/>
              <w:left w:val="outset" w:sz="6" w:space="0" w:color="414142"/>
              <w:bottom w:val="outset" w:sz="6" w:space="0" w:color="414142"/>
              <w:right w:val="outset" w:sz="6" w:space="0" w:color="414142"/>
            </w:tcBorders>
            <w:shd w:val="clear" w:color="auto" w:fill="FFFFFF"/>
          </w:tcPr>
          <w:p w:rsidR="004637F5" w:rsidRPr="004637F5" w:rsidRDefault="004637F5" w:rsidP="004637F5">
            <w:pPr>
              <w:pStyle w:val="ListParagraph"/>
              <w:numPr>
                <w:ilvl w:val="1"/>
                <w:numId w:val="34"/>
              </w:numPr>
              <w:tabs>
                <w:tab w:val="left" w:pos="246"/>
              </w:tabs>
              <w:jc w:val="both"/>
              <w:rPr>
                <w:rFonts w:cs="Times New Roman"/>
                <w:bCs/>
                <w:szCs w:val="24"/>
              </w:rPr>
            </w:pPr>
            <w:bookmarkStart w:id="7" w:name="_Hlk533034394"/>
            <w:r w:rsidRPr="004637F5">
              <w:rPr>
                <w:rFonts w:cs="Times New Roman"/>
                <w:bCs/>
                <w:szCs w:val="24"/>
              </w:rPr>
              <w:t>Azartspēļu un interaktīvo izložu spēlētāja paškontroles mehānisms.</w:t>
            </w:r>
            <w:bookmarkEnd w:id="7"/>
          </w:p>
        </w:tc>
        <w:tc>
          <w:tcPr>
            <w:tcW w:w="660" w:type="pct"/>
            <w:tcBorders>
              <w:top w:val="outset" w:sz="6" w:space="0" w:color="414142"/>
              <w:left w:val="outset" w:sz="6" w:space="0" w:color="414142"/>
              <w:bottom w:val="outset" w:sz="6" w:space="0" w:color="414142"/>
              <w:right w:val="outset" w:sz="6" w:space="0" w:color="414142"/>
            </w:tcBorders>
            <w:shd w:val="clear" w:color="auto" w:fill="FFFFFF"/>
          </w:tcPr>
          <w:p w:rsidR="004637F5" w:rsidRPr="008B5908" w:rsidRDefault="0090740C" w:rsidP="004637F5">
            <w:pPr>
              <w:contextualSpacing/>
              <w:jc w:val="center"/>
              <w:rPr>
                <w:rFonts w:cs="Times New Roman"/>
                <w:szCs w:val="24"/>
              </w:rPr>
            </w:pPr>
            <w:r>
              <w:rPr>
                <w:rFonts w:cs="Times New Roman"/>
                <w:szCs w:val="24"/>
              </w:rPr>
              <w:t>0,1</w:t>
            </w:r>
          </w:p>
        </w:tc>
        <w:tc>
          <w:tcPr>
            <w:tcW w:w="458" w:type="pct"/>
            <w:tcBorders>
              <w:top w:val="outset" w:sz="6" w:space="0" w:color="414142"/>
              <w:left w:val="outset" w:sz="6" w:space="0" w:color="414142"/>
              <w:bottom w:val="outset" w:sz="6" w:space="0" w:color="414142"/>
              <w:right w:val="outset" w:sz="6" w:space="0" w:color="414142"/>
            </w:tcBorders>
            <w:shd w:val="clear" w:color="auto" w:fill="FFFFFF"/>
          </w:tcPr>
          <w:p w:rsidR="004637F5" w:rsidRPr="008B5908" w:rsidRDefault="004637F5" w:rsidP="001E4213">
            <w:pPr>
              <w:contextualSpacing/>
              <w:rPr>
                <w:rFonts w:cs="Times New Roman"/>
                <w:szCs w:val="24"/>
              </w:rPr>
            </w:pPr>
            <w:r w:rsidRPr="008B5908">
              <w:rPr>
                <w:rFonts w:cs="Times New Roman"/>
                <w:szCs w:val="24"/>
              </w:rPr>
              <w:t>0</w:t>
            </w:r>
          </w:p>
        </w:tc>
        <w:tc>
          <w:tcPr>
            <w:tcW w:w="458" w:type="pct"/>
            <w:tcBorders>
              <w:top w:val="outset" w:sz="6" w:space="0" w:color="414142"/>
              <w:left w:val="outset" w:sz="6" w:space="0" w:color="414142"/>
              <w:bottom w:val="outset" w:sz="6" w:space="0" w:color="414142"/>
              <w:right w:val="outset" w:sz="6" w:space="0" w:color="414142"/>
            </w:tcBorders>
            <w:shd w:val="clear" w:color="auto" w:fill="FFFFFF"/>
          </w:tcPr>
          <w:p w:rsidR="004637F5" w:rsidRPr="008B5908" w:rsidRDefault="00F6747E" w:rsidP="001E4213">
            <w:pPr>
              <w:contextualSpacing/>
              <w:rPr>
                <w:rFonts w:cs="Times New Roman"/>
                <w:szCs w:val="24"/>
              </w:rPr>
            </w:pPr>
            <w:r>
              <w:rPr>
                <w:rFonts w:cs="Times New Roman"/>
                <w:szCs w:val="24"/>
              </w:rPr>
              <w:t>9</w:t>
            </w:r>
            <w:r w:rsidR="004637F5" w:rsidRPr="008B5908">
              <w:rPr>
                <w:rFonts w:cs="Times New Roman"/>
                <w:szCs w:val="24"/>
              </w:rPr>
              <w:t>0%</w:t>
            </w:r>
          </w:p>
        </w:tc>
        <w:tc>
          <w:tcPr>
            <w:tcW w:w="449" w:type="pct"/>
            <w:tcBorders>
              <w:top w:val="outset" w:sz="6" w:space="0" w:color="414142"/>
              <w:left w:val="outset" w:sz="6" w:space="0" w:color="414142"/>
              <w:bottom w:val="outset" w:sz="6" w:space="0" w:color="414142"/>
              <w:right w:val="outset" w:sz="6" w:space="0" w:color="414142"/>
            </w:tcBorders>
            <w:shd w:val="clear" w:color="auto" w:fill="FFFFFF"/>
          </w:tcPr>
          <w:p w:rsidR="004637F5" w:rsidRPr="008B5908" w:rsidRDefault="004637F5" w:rsidP="001E4213">
            <w:pPr>
              <w:contextualSpacing/>
              <w:rPr>
                <w:rFonts w:cs="Times New Roman"/>
                <w:szCs w:val="24"/>
              </w:rPr>
            </w:pPr>
            <w:r w:rsidRPr="008B5908">
              <w:rPr>
                <w:rFonts w:cs="Times New Roman"/>
                <w:szCs w:val="24"/>
              </w:rPr>
              <w:t>100%</w:t>
            </w:r>
          </w:p>
        </w:tc>
        <w:tc>
          <w:tcPr>
            <w:tcW w:w="385" w:type="pct"/>
            <w:tcBorders>
              <w:top w:val="outset" w:sz="6" w:space="0" w:color="414142"/>
              <w:left w:val="outset" w:sz="6" w:space="0" w:color="414142"/>
              <w:bottom w:val="outset" w:sz="6" w:space="0" w:color="414142"/>
              <w:right w:val="outset" w:sz="6" w:space="0" w:color="414142"/>
            </w:tcBorders>
            <w:shd w:val="clear" w:color="auto" w:fill="FFFFFF"/>
          </w:tcPr>
          <w:p w:rsidR="004637F5" w:rsidRPr="00064EC3" w:rsidRDefault="004637F5" w:rsidP="001E4213">
            <w:pPr>
              <w:contextualSpacing/>
              <w:rPr>
                <w:rFonts w:cs="Times New Roman"/>
                <w:szCs w:val="24"/>
              </w:rPr>
            </w:pPr>
            <w:r>
              <w:rPr>
                <w:rFonts w:cs="Times New Roman"/>
                <w:szCs w:val="24"/>
              </w:rPr>
              <w:t>100%</w:t>
            </w:r>
          </w:p>
        </w:tc>
      </w:tr>
      <w:tr w:rsidR="004637F5" w:rsidRPr="00064EC3" w:rsidTr="004637F5">
        <w:tc>
          <w:tcPr>
            <w:tcW w:w="2590" w:type="pct"/>
            <w:gridSpan w:val="2"/>
            <w:tcBorders>
              <w:top w:val="outset" w:sz="6" w:space="0" w:color="414142"/>
              <w:left w:val="outset" w:sz="6" w:space="0" w:color="414142"/>
              <w:bottom w:val="outset" w:sz="6" w:space="0" w:color="414142"/>
              <w:right w:val="outset" w:sz="6" w:space="0" w:color="414142"/>
            </w:tcBorders>
            <w:shd w:val="clear" w:color="auto" w:fill="FFFFFF"/>
          </w:tcPr>
          <w:p w:rsidR="004637F5" w:rsidRPr="004637F5" w:rsidRDefault="004637F5" w:rsidP="004637F5">
            <w:pPr>
              <w:pStyle w:val="ListParagraph"/>
              <w:numPr>
                <w:ilvl w:val="1"/>
                <w:numId w:val="34"/>
              </w:numPr>
              <w:tabs>
                <w:tab w:val="left" w:pos="246"/>
              </w:tabs>
              <w:jc w:val="both"/>
              <w:rPr>
                <w:rFonts w:cs="Times New Roman"/>
                <w:bCs/>
                <w:szCs w:val="24"/>
              </w:rPr>
            </w:pPr>
            <w:r w:rsidRPr="004637F5">
              <w:rPr>
                <w:rFonts w:cs="Times New Roman"/>
                <w:bCs/>
                <w:szCs w:val="24"/>
              </w:rPr>
              <w:t>Azartspēļu norises vietu teritoriālā ierobežošana, ievērojot samērīgumu un samazinot iespējamo tiesvedību skaitu.</w:t>
            </w:r>
          </w:p>
        </w:tc>
        <w:tc>
          <w:tcPr>
            <w:tcW w:w="660" w:type="pct"/>
            <w:tcBorders>
              <w:top w:val="outset" w:sz="6" w:space="0" w:color="414142"/>
              <w:left w:val="outset" w:sz="6" w:space="0" w:color="414142"/>
              <w:bottom w:val="outset" w:sz="6" w:space="0" w:color="414142"/>
              <w:right w:val="outset" w:sz="6" w:space="0" w:color="414142"/>
            </w:tcBorders>
            <w:shd w:val="clear" w:color="auto" w:fill="FFFFFF"/>
          </w:tcPr>
          <w:p w:rsidR="004637F5" w:rsidRPr="008B5908" w:rsidRDefault="0090740C" w:rsidP="0090740C">
            <w:pPr>
              <w:contextualSpacing/>
              <w:jc w:val="center"/>
              <w:rPr>
                <w:rFonts w:cs="Times New Roman"/>
                <w:szCs w:val="24"/>
              </w:rPr>
            </w:pPr>
            <w:r>
              <w:rPr>
                <w:rFonts w:cs="Times New Roman"/>
                <w:szCs w:val="24"/>
              </w:rPr>
              <w:t>0,2</w:t>
            </w:r>
          </w:p>
        </w:tc>
        <w:tc>
          <w:tcPr>
            <w:tcW w:w="458" w:type="pct"/>
            <w:tcBorders>
              <w:top w:val="outset" w:sz="6" w:space="0" w:color="414142"/>
              <w:left w:val="outset" w:sz="6" w:space="0" w:color="414142"/>
              <w:bottom w:val="outset" w:sz="6" w:space="0" w:color="414142"/>
              <w:right w:val="outset" w:sz="6" w:space="0" w:color="414142"/>
            </w:tcBorders>
            <w:shd w:val="clear" w:color="auto" w:fill="FFFFFF"/>
          </w:tcPr>
          <w:p w:rsidR="004637F5" w:rsidRPr="008B5908" w:rsidRDefault="004637F5" w:rsidP="001E4213">
            <w:pPr>
              <w:contextualSpacing/>
              <w:rPr>
                <w:rFonts w:cs="Times New Roman"/>
                <w:szCs w:val="24"/>
              </w:rPr>
            </w:pPr>
            <w:r w:rsidRPr="008B5908">
              <w:rPr>
                <w:rFonts w:cs="Times New Roman"/>
                <w:szCs w:val="24"/>
              </w:rPr>
              <w:t>0</w:t>
            </w:r>
          </w:p>
        </w:tc>
        <w:tc>
          <w:tcPr>
            <w:tcW w:w="458" w:type="pct"/>
            <w:tcBorders>
              <w:top w:val="outset" w:sz="6" w:space="0" w:color="414142"/>
              <w:left w:val="outset" w:sz="6" w:space="0" w:color="414142"/>
              <w:bottom w:val="outset" w:sz="6" w:space="0" w:color="414142"/>
              <w:right w:val="outset" w:sz="6" w:space="0" w:color="414142"/>
            </w:tcBorders>
            <w:shd w:val="clear" w:color="auto" w:fill="FFFFFF"/>
          </w:tcPr>
          <w:p w:rsidR="004637F5" w:rsidRPr="008B5908" w:rsidRDefault="00F6747E" w:rsidP="001E4213">
            <w:pPr>
              <w:contextualSpacing/>
              <w:rPr>
                <w:rFonts w:cs="Times New Roman"/>
                <w:szCs w:val="24"/>
              </w:rPr>
            </w:pPr>
            <w:r>
              <w:rPr>
                <w:rFonts w:cs="Times New Roman"/>
                <w:szCs w:val="24"/>
              </w:rPr>
              <w:t>1</w:t>
            </w:r>
            <w:r w:rsidR="004637F5" w:rsidRPr="008B5908">
              <w:rPr>
                <w:rFonts w:cs="Times New Roman"/>
                <w:szCs w:val="24"/>
              </w:rPr>
              <w:t>0%</w:t>
            </w:r>
          </w:p>
        </w:tc>
        <w:tc>
          <w:tcPr>
            <w:tcW w:w="449" w:type="pct"/>
            <w:tcBorders>
              <w:top w:val="outset" w:sz="6" w:space="0" w:color="414142"/>
              <w:left w:val="outset" w:sz="6" w:space="0" w:color="414142"/>
              <w:bottom w:val="outset" w:sz="6" w:space="0" w:color="414142"/>
              <w:right w:val="outset" w:sz="6" w:space="0" w:color="414142"/>
            </w:tcBorders>
            <w:shd w:val="clear" w:color="auto" w:fill="FFFFFF"/>
          </w:tcPr>
          <w:p w:rsidR="004637F5" w:rsidRPr="008B5908" w:rsidRDefault="00F6747E" w:rsidP="001E4213">
            <w:pPr>
              <w:contextualSpacing/>
              <w:rPr>
                <w:rFonts w:cs="Times New Roman"/>
                <w:szCs w:val="24"/>
              </w:rPr>
            </w:pPr>
            <w:r>
              <w:rPr>
                <w:rFonts w:cs="Times New Roman"/>
                <w:szCs w:val="24"/>
              </w:rPr>
              <w:t>2</w:t>
            </w:r>
            <w:r w:rsidR="004637F5" w:rsidRPr="008B5908">
              <w:rPr>
                <w:rFonts w:cs="Times New Roman"/>
                <w:szCs w:val="24"/>
              </w:rPr>
              <w:t>0%</w:t>
            </w:r>
          </w:p>
        </w:tc>
        <w:tc>
          <w:tcPr>
            <w:tcW w:w="385" w:type="pct"/>
            <w:tcBorders>
              <w:top w:val="outset" w:sz="6" w:space="0" w:color="414142"/>
              <w:left w:val="outset" w:sz="6" w:space="0" w:color="414142"/>
              <w:bottom w:val="outset" w:sz="6" w:space="0" w:color="414142"/>
              <w:right w:val="outset" w:sz="6" w:space="0" w:color="414142"/>
            </w:tcBorders>
            <w:shd w:val="clear" w:color="auto" w:fill="FFFFFF"/>
          </w:tcPr>
          <w:p w:rsidR="004637F5" w:rsidRPr="00064EC3" w:rsidRDefault="004637F5" w:rsidP="001E4213">
            <w:pPr>
              <w:contextualSpacing/>
              <w:rPr>
                <w:rFonts w:cs="Times New Roman"/>
                <w:szCs w:val="24"/>
              </w:rPr>
            </w:pPr>
            <w:r>
              <w:rPr>
                <w:rFonts w:cs="Times New Roman"/>
                <w:szCs w:val="24"/>
              </w:rPr>
              <w:t>100%</w:t>
            </w:r>
          </w:p>
        </w:tc>
      </w:tr>
      <w:tr w:rsidR="004637F5" w:rsidRPr="00064EC3" w:rsidTr="004637F5">
        <w:tc>
          <w:tcPr>
            <w:tcW w:w="2590" w:type="pct"/>
            <w:gridSpan w:val="2"/>
            <w:tcBorders>
              <w:top w:val="outset" w:sz="6" w:space="0" w:color="414142"/>
              <w:left w:val="outset" w:sz="6" w:space="0" w:color="414142"/>
              <w:bottom w:val="outset" w:sz="6" w:space="0" w:color="414142"/>
              <w:right w:val="outset" w:sz="6" w:space="0" w:color="414142"/>
            </w:tcBorders>
            <w:shd w:val="clear" w:color="auto" w:fill="FFFFFF"/>
          </w:tcPr>
          <w:p w:rsidR="004637F5" w:rsidRPr="004637F5" w:rsidRDefault="004637F5" w:rsidP="004637F5">
            <w:pPr>
              <w:pStyle w:val="ListParagraph"/>
              <w:numPr>
                <w:ilvl w:val="1"/>
                <w:numId w:val="34"/>
              </w:numPr>
              <w:tabs>
                <w:tab w:val="left" w:pos="246"/>
              </w:tabs>
              <w:jc w:val="both"/>
              <w:rPr>
                <w:rFonts w:cs="Times New Roman"/>
                <w:bCs/>
                <w:szCs w:val="24"/>
              </w:rPr>
            </w:pPr>
            <w:bookmarkStart w:id="8" w:name="_Hlk533035090"/>
            <w:bookmarkStart w:id="9" w:name="_Hlk532925152"/>
            <w:r w:rsidRPr="004637F5">
              <w:rPr>
                <w:rFonts w:cs="Times New Roman"/>
                <w:bCs/>
                <w:szCs w:val="24"/>
              </w:rPr>
              <w:t>Netiek veicināta pārmērīga interese par azartspēlēm un interaktīvajām izlozēm</w:t>
            </w:r>
            <w:bookmarkEnd w:id="8"/>
            <w:r w:rsidRPr="004637F5">
              <w:rPr>
                <w:rFonts w:cs="Times New Roman"/>
                <w:bCs/>
                <w:szCs w:val="24"/>
              </w:rPr>
              <w:t>.</w:t>
            </w:r>
            <w:bookmarkEnd w:id="9"/>
          </w:p>
        </w:tc>
        <w:tc>
          <w:tcPr>
            <w:tcW w:w="660" w:type="pct"/>
            <w:tcBorders>
              <w:top w:val="outset" w:sz="6" w:space="0" w:color="414142"/>
              <w:left w:val="outset" w:sz="6" w:space="0" w:color="414142"/>
              <w:bottom w:val="outset" w:sz="6" w:space="0" w:color="414142"/>
              <w:right w:val="outset" w:sz="6" w:space="0" w:color="414142"/>
            </w:tcBorders>
            <w:shd w:val="clear" w:color="auto" w:fill="FFFFFF"/>
          </w:tcPr>
          <w:p w:rsidR="004637F5" w:rsidRPr="008B5908" w:rsidRDefault="0090740C" w:rsidP="00AC7965">
            <w:pPr>
              <w:contextualSpacing/>
              <w:jc w:val="center"/>
              <w:rPr>
                <w:rFonts w:cs="Times New Roman"/>
                <w:szCs w:val="24"/>
              </w:rPr>
            </w:pPr>
            <w:r>
              <w:rPr>
                <w:rFonts w:cs="Times New Roman"/>
                <w:szCs w:val="24"/>
              </w:rPr>
              <w:t>0,</w:t>
            </w:r>
            <w:r w:rsidR="00F6747E">
              <w:rPr>
                <w:rFonts w:cs="Times New Roman"/>
                <w:szCs w:val="24"/>
              </w:rPr>
              <w:t>2</w:t>
            </w:r>
          </w:p>
        </w:tc>
        <w:tc>
          <w:tcPr>
            <w:tcW w:w="458" w:type="pct"/>
            <w:tcBorders>
              <w:top w:val="outset" w:sz="6" w:space="0" w:color="414142"/>
              <w:left w:val="outset" w:sz="6" w:space="0" w:color="414142"/>
              <w:bottom w:val="outset" w:sz="6" w:space="0" w:color="414142"/>
              <w:right w:val="outset" w:sz="6" w:space="0" w:color="414142"/>
            </w:tcBorders>
            <w:shd w:val="clear" w:color="auto" w:fill="FFFFFF"/>
          </w:tcPr>
          <w:p w:rsidR="004637F5" w:rsidRPr="008B5908" w:rsidRDefault="004637F5" w:rsidP="001E4213">
            <w:pPr>
              <w:contextualSpacing/>
              <w:rPr>
                <w:rFonts w:cs="Times New Roman"/>
                <w:szCs w:val="24"/>
              </w:rPr>
            </w:pPr>
            <w:r w:rsidRPr="008B5908">
              <w:rPr>
                <w:rFonts w:cs="Times New Roman"/>
                <w:szCs w:val="24"/>
              </w:rPr>
              <w:t>0</w:t>
            </w:r>
          </w:p>
        </w:tc>
        <w:tc>
          <w:tcPr>
            <w:tcW w:w="458" w:type="pct"/>
            <w:tcBorders>
              <w:top w:val="outset" w:sz="6" w:space="0" w:color="414142"/>
              <w:left w:val="outset" w:sz="6" w:space="0" w:color="414142"/>
              <w:bottom w:val="outset" w:sz="6" w:space="0" w:color="414142"/>
              <w:right w:val="outset" w:sz="6" w:space="0" w:color="414142"/>
            </w:tcBorders>
            <w:shd w:val="clear" w:color="auto" w:fill="FFFFFF"/>
          </w:tcPr>
          <w:p w:rsidR="004637F5" w:rsidRPr="008B5908" w:rsidRDefault="00F6747E" w:rsidP="001E4213">
            <w:pPr>
              <w:contextualSpacing/>
              <w:rPr>
                <w:rFonts w:cs="Times New Roman"/>
                <w:szCs w:val="24"/>
              </w:rPr>
            </w:pPr>
            <w:r>
              <w:rPr>
                <w:rFonts w:cs="Times New Roman"/>
                <w:szCs w:val="24"/>
              </w:rPr>
              <w:t>8</w:t>
            </w:r>
            <w:r w:rsidR="004637F5" w:rsidRPr="008B5908">
              <w:rPr>
                <w:rFonts w:cs="Times New Roman"/>
                <w:szCs w:val="24"/>
              </w:rPr>
              <w:t>0%</w:t>
            </w:r>
          </w:p>
        </w:tc>
        <w:tc>
          <w:tcPr>
            <w:tcW w:w="449" w:type="pct"/>
            <w:tcBorders>
              <w:top w:val="outset" w:sz="6" w:space="0" w:color="414142"/>
              <w:left w:val="outset" w:sz="6" w:space="0" w:color="414142"/>
              <w:bottom w:val="outset" w:sz="6" w:space="0" w:color="414142"/>
              <w:right w:val="outset" w:sz="6" w:space="0" w:color="414142"/>
            </w:tcBorders>
            <w:shd w:val="clear" w:color="auto" w:fill="FFFFFF"/>
          </w:tcPr>
          <w:p w:rsidR="004637F5" w:rsidRPr="008B5908" w:rsidRDefault="00F6747E" w:rsidP="001E4213">
            <w:pPr>
              <w:contextualSpacing/>
              <w:rPr>
                <w:rFonts w:cs="Times New Roman"/>
                <w:szCs w:val="24"/>
              </w:rPr>
            </w:pPr>
            <w:r>
              <w:rPr>
                <w:rFonts w:cs="Times New Roman"/>
                <w:szCs w:val="24"/>
              </w:rPr>
              <w:t>85</w:t>
            </w:r>
            <w:r w:rsidR="004637F5" w:rsidRPr="008B5908">
              <w:rPr>
                <w:rFonts w:cs="Times New Roman"/>
                <w:szCs w:val="24"/>
              </w:rPr>
              <w:t>%</w:t>
            </w:r>
          </w:p>
        </w:tc>
        <w:tc>
          <w:tcPr>
            <w:tcW w:w="385" w:type="pct"/>
            <w:tcBorders>
              <w:top w:val="outset" w:sz="6" w:space="0" w:color="414142"/>
              <w:left w:val="outset" w:sz="6" w:space="0" w:color="414142"/>
              <w:bottom w:val="outset" w:sz="6" w:space="0" w:color="414142"/>
              <w:right w:val="outset" w:sz="6" w:space="0" w:color="414142"/>
            </w:tcBorders>
            <w:shd w:val="clear" w:color="auto" w:fill="FFFFFF"/>
          </w:tcPr>
          <w:p w:rsidR="004637F5" w:rsidRPr="00064EC3" w:rsidRDefault="00F6747E" w:rsidP="001E4213">
            <w:pPr>
              <w:contextualSpacing/>
              <w:rPr>
                <w:rFonts w:cs="Times New Roman"/>
                <w:szCs w:val="24"/>
              </w:rPr>
            </w:pPr>
            <w:r>
              <w:rPr>
                <w:rFonts w:cs="Times New Roman"/>
                <w:szCs w:val="24"/>
              </w:rPr>
              <w:t>9</w:t>
            </w:r>
            <w:r w:rsidR="004637F5">
              <w:rPr>
                <w:rFonts w:cs="Times New Roman"/>
                <w:szCs w:val="24"/>
              </w:rPr>
              <w:t>0%</w:t>
            </w:r>
          </w:p>
        </w:tc>
      </w:tr>
      <w:tr w:rsidR="004637F5" w:rsidRPr="00064EC3" w:rsidTr="004637F5">
        <w:tc>
          <w:tcPr>
            <w:tcW w:w="2590" w:type="pct"/>
            <w:gridSpan w:val="2"/>
            <w:tcBorders>
              <w:top w:val="outset" w:sz="6" w:space="0" w:color="414142"/>
              <w:left w:val="outset" w:sz="6" w:space="0" w:color="414142"/>
              <w:bottom w:val="outset" w:sz="6" w:space="0" w:color="414142"/>
              <w:right w:val="outset" w:sz="6" w:space="0" w:color="414142"/>
            </w:tcBorders>
            <w:shd w:val="clear" w:color="auto" w:fill="FFFFFF"/>
          </w:tcPr>
          <w:p w:rsidR="004637F5" w:rsidRPr="004637F5" w:rsidRDefault="004637F5" w:rsidP="004637F5">
            <w:pPr>
              <w:pStyle w:val="ListParagraph"/>
              <w:numPr>
                <w:ilvl w:val="1"/>
                <w:numId w:val="34"/>
              </w:numPr>
              <w:tabs>
                <w:tab w:val="left" w:pos="246"/>
              </w:tabs>
              <w:jc w:val="both"/>
              <w:rPr>
                <w:rFonts w:cs="Times New Roman"/>
                <w:bCs/>
                <w:szCs w:val="24"/>
              </w:rPr>
            </w:pPr>
            <w:r w:rsidRPr="004637F5">
              <w:rPr>
                <w:rFonts w:cs="Times New Roman"/>
                <w:bCs/>
                <w:szCs w:val="24"/>
              </w:rPr>
              <w:t>Personām ir izpratne par azartspēļu un izložu kaitīgo ietekmi</w:t>
            </w:r>
          </w:p>
        </w:tc>
        <w:tc>
          <w:tcPr>
            <w:tcW w:w="660" w:type="pct"/>
            <w:tcBorders>
              <w:top w:val="outset" w:sz="6" w:space="0" w:color="414142"/>
              <w:left w:val="outset" w:sz="6" w:space="0" w:color="414142"/>
              <w:bottom w:val="outset" w:sz="6" w:space="0" w:color="414142"/>
              <w:right w:val="outset" w:sz="6" w:space="0" w:color="414142"/>
            </w:tcBorders>
            <w:shd w:val="clear" w:color="auto" w:fill="FFFFFF"/>
          </w:tcPr>
          <w:p w:rsidR="004637F5" w:rsidRPr="008B5908" w:rsidRDefault="00F6747E" w:rsidP="0090740C">
            <w:pPr>
              <w:contextualSpacing/>
              <w:jc w:val="center"/>
              <w:rPr>
                <w:rFonts w:cs="Times New Roman"/>
                <w:szCs w:val="24"/>
              </w:rPr>
            </w:pPr>
            <w:r>
              <w:rPr>
                <w:rFonts w:cs="Times New Roman"/>
                <w:szCs w:val="24"/>
              </w:rPr>
              <w:t>0,1</w:t>
            </w:r>
          </w:p>
        </w:tc>
        <w:tc>
          <w:tcPr>
            <w:tcW w:w="458" w:type="pct"/>
            <w:tcBorders>
              <w:top w:val="outset" w:sz="6" w:space="0" w:color="414142"/>
              <w:left w:val="outset" w:sz="6" w:space="0" w:color="414142"/>
              <w:bottom w:val="outset" w:sz="6" w:space="0" w:color="414142"/>
              <w:right w:val="outset" w:sz="6" w:space="0" w:color="414142"/>
            </w:tcBorders>
            <w:shd w:val="clear" w:color="auto" w:fill="FFFFFF"/>
          </w:tcPr>
          <w:p w:rsidR="004637F5" w:rsidRPr="008B5908" w:rsidRDefault="004637F5" w:rsidP="001E4213">
            <w:pPr>
              <w:contextualSpacing/>
              <w:rPr>
                <w:rFonts w:cs="Times New Roman"/>
                <w:szCs w:val="24"/>
              </w:rPr>
            </w:pPr>
            <w:r w:rsidRPr="008B5908">
              <w:rPr>
                <w:rFonts w:cs="Times New Roman"/>
                <w:szCs w:val="24"/>
              </w:rPr>
              <w:t>0</w:t>
            </w:r>
          </w:p>
        </w:tc>
        <w:tc>
          <w:tcPr>
            <w:tcW w:w="458" w:type="pct"/>
            <w:tcBorders>
              <w:top w:val="outset" w:sz="6" w:space="0" w:color="414142"/>
              <w:left w:val="outset" w:sz="6" w:space="0" w:color="414142"/>
              <w:bottom w:val="outset" w:sz="6" w:space="0" w:color="414142"/>
              <w:right w:val="outset" w:sz="6" w:space="0" w:color="414142"/>
            </w:tcBorders>
            <w:shd w:val="clear" w:color="auto" w:fill="FFFFFF"/>
          </w:tcPr>
          <w:p w:rsidR="004637F5" w:rsidRPr="008B5908" w:rsidRDefault="004637F5" w:rsidP="001E4213">
            <w:pPr>
              <w:contextualSpacing/>
              <w:rPr>
                <w:rFonts w:cs="Times New Roman"/>
                <w:szCs w:val="24"/>
              </w:rPr>
            </w:pPr>
            <w:r>
              <w:rPr>
                <w:rFonts w:cs="Times New Roman"/>
                <w:szCs w:val="24"/>
              </w:rPr>
              <w:t>7</w:t>
            </w:r>
            <w:r w:rsidRPr="008B5908">
              <w:rPr>
                <w:rFonts w:cs="Times New Roman"/>
                <w:szCs w:val="24"/>
              </w:rPr>
              <w:t>0%</w:t>
            </w:r>
          </w:p>
        </w:tc>
        <w:tc>
          <w:tcPr>
            <w:tcW w:w="449" w:type="pct"/>
            <w:tcBorders>
              <w:top w:val="outset" w:sz="6" w:space="0" w:color="414142"/>
              <w:left w:val="outset" w:sz="6" w:space="0" w:color="414142"/>
              <w:bottom w:val="outset" w:sz="6" w:space="0" w:color="414142"/>
              <w:right w:val="outset" w:sz="6" w:space="0" w:color="414142"/>
            </w:tcBorders>
            <w:shd w:val="clear" w:color="auto" w:fill="FFFFFF"/>
          </w:tcPr>
          <w:p w:rsidR="004637F5" w:rsidRPr="008B5908" w:rsidRDefault="004637F5" w:rsidP="001E4213">
            <w:pPr>
              <w:contextualSpacing/>
              <w:rPr>
                <w:rFonts w:cs="Times New Roman"/>
                <w:szCs w:val="24"/>
              </w:rPr>
            </w:pPr>
            <w:r>
              <w:rPr>
                <w:rFonts w:cs="Times New Roman"/>
                <w:szCs w:val="24"/>
              </w:rPr>
              <w:t>8</w:t>
            </w:r>
            <w:r w:rsidRPr="008B5908">
              <w:rPr>
                <w:rFonts w:cs="Times New Roman"/>
                <w:szCs w:val="24"/>
              </w:rPr>
              <w:t>0%</w:t>
            </w:r>
          </w:p>
        </w:tc>
        <w:tc>
          <w:tcPr>
            <w:tcW w:w="385" w:type="pct"/>
            <w:tcBorders>
              <w:top w:val="outset" w:sz="6" w:space="0" w:color="414142"/>
              <w:left w:val="outset" w:sz="6" w:space="0" w:color="414142"/>
              <w:bottom w:val="outset" w:sz="6" w:space="0" w:color="414142"/>
              <w:right w:val="outset" w:sz="6" w:space="0" w:color="414142"/>
            </w:tcBorders>
            <w:shd w:val="clear" w:color="auto" w:fill="FFFFFF"/>
          </w:tcPr>
          <w:p w:rsidR="004637F5" w:rsidRPr="00064EC3" w:rsidRDefault="004637F5" w:rsidP="001E4213">
            <w:pPr>
              <w:contextualSpacing/>
              <w:rPr>
                <w:rFonts w:cs="Times New Roman"/>
                <w:szCs w:val="24"/>
              </w:rPr>
            </w:pPr>
            <w:r>
              <w:rPr>
                <w:rFonts w:cs="Times New Roman"/>
                <w:szCs w:val="24"/>
              </w:rPr>
              <w:t>90%</w:t>
            </w:r>
          </w:p>
        </w:tc>
      </w:tr>
      <w:tr w:rsidR="004637F5" w:rsidRPr="00064EC3" w:rsidTr="004637F5">
        <w:tc>
          <w:tcPr>
            <w:tcW w:w="2590" w:type="pct"/>
            <w:gridSpan w:val="2"/>
            <w:tcBorders>
              <w:top w:val="outset" w:sz="6" w:space="0" w:color="414142"/>
              <w:left w:val="outset" w:sz="6" w:space="0" w:color="414142"/>
              <w:bottom w:val="outset" w:sz="6" w:space="0" w:color="414142"/>
              <w:right w:val="outset" w:sz="6" w:space="0" w:color="414142"/>
            </w:tcBorders>
            <w:shd w:val="clear" w:color="auto" w:fill="FFFFFF"/>
          </w:tcPr>
          <w:p w:rsidR="004637F5" w:rsidRPr="00B06939" w:rsidRDefault="004637F5" w:rsidP="004637F5">
            <w:pPr>
              <w:pStyle w:val="ListParagraph"/>
              <w:numPr>
                <w:ilvl w:val="1"/>
                <w:numId w:val="34"/>
              </w:numPr>
              <w:tabs>
                <w:tab w:val="left" w:pos="246"/>
              </w:tabs>
              <w:jc w:val="both"/>
              <w:rPr>
                <w:rFonts w:cs="Times New Roman"/>
                <w:bCs/>
                <w:szCs w:val="24"/>
              </w:rPr>
            </w:pPr>
            <w:bookmarkStart w:id="10" w:name="_Hlk533035122"/>
            <w:r w:rsidRPr="00B06939">
              <w:rPr>
                <w:rFonts w:cs="Times New Roman"/>
                <w:bCs/>
                <w:szCs w:val="24"/>
              </w:rPr>
              <w:t xml:space="preserve">Mazināta atkarība no azartspēlēm un </w:t>
            </w:r>
            <w:r>
              <w:rPr>
                <w:rFonts w:cs="Times New Roman"/>
                <w:bCs/>
                <w:szCs w:val="24"/>
              </w:rPr>
              <w:t xml:space="preserve">interaktīvajām </w:t>
            </w:r>
            <w:r w:rsidRPr="00B06939">
              <w:rPr>
                <w:rFonts w:cs="Times New Roman"/>
                <w:bCs/>
                <w:szCs w:val="24"/>
              </w:rPr>
              <w:t>izlozēm (% no esošo problemātisko spēlētāju skaita gadā).</w:t>
            </w:r>
            <w:bookmarkEnd w:id="10"/>
          </w:p>
        </w:tc>
        <w:tc>
          <w:tcPr>
            <w:tcW w:w="660" w:type="pct"/>
            <w:tcBorders>
              <w:top w:val="outset" w:sz="6" w:space="0" w:color="414142"/>
              <w:left w:val="outset" w:sz="6" w:space="0" w:color="414142"/>
              <w:bottom w:val="outset" w:sz="6" w:space="0" w:color="414142"/>
              <w:right w:val="outset" w:sz="6" w:space="0" w:color="414142"/>
            </w:tcBorders>
            <w:shd w:val="clear" w:color="auto" w:fill="FFFFFF"/>
          </w:tcPr>
          <w:p w:rsidR="004637F5" w:rsidRDefault="0090740C" w:rsidP="004637F5">
            <w:pPr>
              <w:contextualSpacing/>
              <w:jc w:val="center"/>
              <w:rPr>
                <w:rFonts w:cs="Times New Roman"/>
                <w:szCs w:val="24"/>
              </w:rPr>
            </w:pPr>
            <w:r>
              <w:rPr>
                <w:rFonts w:cs="Times New Roman"/>
                <w:szCs w:val="24"/>
              </w:rPr>
              <w:t>0,1</w:t>
            </w:r>
            <w:r w:rsidR="00F6747E">
              <w:rPr>
                <w:rFonts w:cs="Times New Roman"/>
                <w:szCs w:val="24"/>
              </w:rPr>
              <w:t>5</w:t>
            </w:r>
          </w:p>
        </w:tc>
        <w:tc>
          <w:tcPr>
            <w:tcW w:w="458" w:type="pct"/>
            <w:tcBorders>
              <w:top w:val="outset" w:sz="6" w:space="0" w:color="414142"/>
              <w:left w:val="outset" w:sz="6" w:space="0" w:color="414142"/>
              <w:bottom w:val="outset" w:sz="6" w:space="0" w:color="414142"/>
              <w:right w:val="outset" w:sz="6" w:space="0" w:color="414142"/>
            </w:tcBorders>
            <w:shd w:val="clear" w:color="auto" w:fill="FFFFFF"/>
          </w:tcPr>
          <w:p w:rsidR="004637F5" w:rsidRPr="00064EC3" w:rsidRDefault="004637F5" w:rsidP="001E4213">
            <w:pPr>
              <w:contextualSpacing/>
              <w:rPr>
                <w:rFonts w:cs="Times New Roman"/>
                <w:szCs w:val="24"/>
              </w:rPr>
            </w:pPr>
            <w:r>
              <w:rPr>
                <w:rFonts w:cs="Times New Roman"/>
                <w:szCs w:val="24"/>
              </w:rPr>
              <w:t>2%</w:t>
            </w:r>
          </w:p>
        </w:tc>
        <w:tc>
          <w:tcPr>
            <w:tcW w:w="458" w:type="pct"/>
            <w:tcBorders>
              <w:top w:val="outset" w:sz="6" w:space="0" w:color="414142"/>
              <w:left w:val="outset" w:sz="6" w:space="0" w:color="414142"/>
              <w:bottom w:val="outset" w:sz="6" w:space="0" w:color="414142"/>
              <w:right w:val="outset" w:sz="6" w:space="0" w:color="414142"/>
            </w:tcBorders>
            <w:shd w:val="clear" w:color="auto" w:fill="FFFFFF"/>
          </w:tcPr>
          <w:p w:rsidR="004637F5" w:rsidRPr="00064EC3" w:rsidRDefault="004637F5" w:rsidP="001E4213">
            <w:pPr>
              <w:contextualSpacing/>
              <w:rPr>
                <w:rFonts w:cs="Times New Roman"/>
                <w:szCs w:val="24"/>
              </w:rPr>
            </w:pPr>
            <w:r>
              <w:rPr>
                <w:rFonts w:cs="Times New Roman"/>
                <w:szCs w:val="24"/>
              </w:rPr>
              <w:t>5%</w:t>
            </w:r>
          </w:p>
        </w:tc>
        <w:tc>
          <w:tcPr>
            <w:tcW w:w="449" w:type="pct"/>
            <w:tcBorders>
              <w:top w:val="outset" w:sz="6" w:space="0" w:color="414142"/>
              <w:left w:val="outset" w:sz="6" w:space="0" w:color="414142"/>
              <w:bottom w:val="outset" w:sz="6" w:space="0" w:color="414142"/>
              <w:right w:val="outset" w:sz="6" w:space="0" w:color="414142"/>
            </w:tcBorders>
            <w:shd w:val="clear" w:color="auto" w:fill="FFFFFF"/>
          </w:tcPr>
          <w:p w:rsidR="004637F5" w:rsidRPr="00064EC3" w:rsidRDefault="004637F5" w:rsidP="001E4213">
            <w:pPr>
              <w:contextualSpacing/>
              <w:rPr>
                <w:rFonts w:cs="Times New Roman"/>
                <w:szCs w:val="24"/>
              </w:rPr>
            </w:pPr>
            <w:r>
              <w:rPr>
                <w:rFonts w:cs="Times New Roman"/>
                <w:szCs w:val="24"/>
              </w:rPr>
              <w:t>10%</w:t>
            </w:r>
          </w:p>
        </w:tc>
        <w:tc>
          <w:tcPr>
            <w:tcW w:w="385" w:type="pct"/>
            <w:tcBorders>
              <w:top w:val="outset" w:sz="6" w:space="0" w:color="414142"/>
              <w:left w:val="outset" w:sz="6" w:space="0" w:color="414142"/>
              <w:bottom w:val="outset" w:sz="6" w:space="0" w:color="414142"/>
              <w:right w:val="outset" w:sz="6" w:space="0" w:color="414142"/>
            </w:tcBorders>
            <w:shd w:val="clear" w:color="auto" w:fill="FFFFFF"/>
          </w:tcPr>
          <w:p w:rsidR="004637F5" w:rsidRPr="00064EC3" w:rsidRDefault="004637F5" w:rsidP="001E4213">
            <w:pPr>
              <w:contextualSpacing/>
              <w:rPr>
                <w:rFonts w:cs="Times New Roman"/>
                <w:szCs w:val="24"/>
              </w:rPr>
            </w:pPr>
            <w:r>
              <w:rPr>
                <w:rFonts w:cs="Times New Roman"/>
                <w:szCs w:val="24"/>
              </w:rPr>
              <w:t>10%</w:t>
            </w:r>
          </w:p>
        </w:tc>
      </w:tr>
      <w:tr w:rsidR="004637F5" w:rsidRPr="00064EC3" w:rsidTr="004637F5">
        <w:tc>
          <w:tcPr>
            <w:tcW w:w="696" w:type="pct"/>
            <w:tcBorders>
              <w:top w:val="outset" w:sz="6" w:space="0" w:color="414142"/>
              <w:left w:val="outset" w:sz="6" w:space="0" w:color="414142"/>
              <w:bottom w:val="outset" w:sz="6" w:space="0" w:color="414142"/>
              <w:right w:val="outset" w:sz="6" w:space="0" w:color="414142"/>
            </w:tcBorders>
            <w:shd w:val="clear" w:color="auto" w:fill="FFFFFF"/>
          </w:tcPr>
          <w:p w:rsidR="004637F5" w:rsidRPr="00D51E69" w:rsidRDefault="004637F5" w:rsidP="001E4213">
            <w:pPr>
              <w:contextualSpacing/>
              <w:jc w:val="both"/>
              <w:rPr>
                <w:rFonts w:cs="Times New Roman"/>
                <w:szCs w:val="24"/>
              </w:rPr>
            </w:pPr>
          </w:p>
        </w:tc>
        <w:tc>
          <w:tcPr>
            <w:tcW w:w="4304" w:type="pct"/>
            <w:gridSpan w:val="6"/>
            <w:tcBorders>
              <w:top w:val="outset" w:sz="6" w:space="0" w:color="414142"/>
              <w:left w:val="outset" w:sz="6" w:space="0" w:color="414142"/>
              <w:bottom w:val="outset" w:sz="6" w:space="0" w:color="414142"/>
              <w:right w:val="outset" w:sz="6" w:space="0" w:color="414142"/>
            </w:tcBorders>
            <w:shd w:val="clear" w:color="auto" w:fill="FFFFFF"/>
            <w:hideMark/>
          </w:tcPr>
          <w:p w:rsidR="004637F5" w:rsidRDefault="004637F5" w:rsidP="001E4213">
            <w:pPr>
              <w:contextualSpacing/>
              <w:jc w:val="both"/>
            </w:pPr>
            <w:r w:rsidRPr="00D51E69">
              <w:rPr>
                <w:rFonts w:cs="Times New Roman"/>
                <w:szCs w:val="24"/>
              </w:rPr>
              <w:t xml:space="preserve">Nacionālā attīstības plāna 2014-2020.gadam </w:t>
            </w:r>
            <w:r w:rsidRPr="00D51E69">
              <w:t>rīcības virziena "Vesels un darbspējīgs cilvēks" viens no mērķiem ir veicinot veselīgu dzīvesveidu, [..], mazināt hronisko slimību un ārējo nāves cēloņu riska faktoru izplatību sabiedrībā, tādā veidā sekmējot iedzīvotāju veselības saglabāšanu un uzlabošanu, kas ir pamats ilgam un produktīvam darba mūžam.</w:t>
            </w:r>
            <w:r>
              <w:t xml:space="preserve"> </w:t>
            </w:r>
          </w:p>
          <w:p w:rsidR="004637F5" w:rsidRPr="00064EC3" w:rsidRDefault="004637F5" w:rsidP="001E4213">
            <w:pPr>
              <w:contextualSpacing/>
              <w:rPr>
                <w:rFonts w:cs="Times New Roman"/>
                <w:szCs w:val="24"/>
              </w:rPr>
            </w:pPr>
          </w:p>
        </w:tc>
      </w:tr>
      <w:tr w:rsidR="004637F5" w:rsidRPr="00064EC3" w:rsidTr="004637F5">
        <w:tc>
          <w:tcPr>
            <w:tcW w:w="696"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rsidR="004637F5" w:rsidRPr="00064EC3" w:rsidRDefault="004637F5" w:rsidP="001E4213">
            <w:pPr>
              <w:contextualSpacing/>
              <w:rPr>
                <w:rFonts w:cs="Times New Roman"/>
                <w:b/>
                <w:bCs/>
                <w:szCs w:val="24"/>
              </w:rPr>
            </w:pPr>
          </w:p>
        </w:tc>
        <w:tc>
          <w:tcPr>
            <w:tcW w:w="4304"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rsidR="004637F5" w:rsidRPr="00064EC3" w:rsidRDefault="004637F5" w:rsidP="001E4213">
            <w:pPr>
              <w:contextualSpacing/>
              <w:rPr>
                <w:rFonts w:cs="Times New Roman"/>
                <w:b/>
                <w:bCs/>
                <w:szCs w:val="24"/>
              </w:rPr>
            </w:pPr>
            <w:r w:rsidRPr="00064EC3">
              <w:rPr>
                <w:rFonts w:cs="Times New Roman"/>
                <w:b/>
                <w:bCs/>
                <w:szCs w:val="24"/>
              </w:rPr>
              <w:t xml:space="preserve">2. Politikas rezultāts (PR) – </w:t>
            </w:r>
            <w:r w:rsidRPr="002275E6">
              <w:rPr>
                <w:rFonts w:cs="Times New Roman"/>
                <w:b/>
                <w:bCs/>
                <w:szCs w:val="24"/>
              </w:rPr>
              <w:t>Atbildīga un godīga uzņēmējdarbības vide</w:t>
            </w:r>
          </w:p>
        </w:tc>
      </w:tr>
      <w:tr w:rsidR="00F6747E" w:rsidRPr="00064EC3" w:rsidTr="00F6747E">
        <w:tc>
          <w:tcPr>
            <w:tcW w:w="3250" w:type="pct"/>
            <w:gridSpan w:val="3"/>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rsidR="00F6747E" w:rsidRDefault="00F6747E" w:rsidP="001E4213">
            <w:pPr>
              <w:contextualSpacing/>
              <w:rPr>
                <w:rFonts w:cs="Times New Roman"/>
                <w:b/>
                <w:bCs/>
                <w:szCs w:val="24"/>
              </w:rPr>
            </w:pPr>
            <w:r w:rsidRPr="00064EC3">
              <w:rPr>
                <w:rFonts w:cs="Times New Roman"/>
                <w:b/>
                <w:bCs/>
                <w:szCs w:val="24"/>
              </w:rPr>
              <w:t>Rezultatīvais rādītājs (RR)</w:t>
            </w:r>
          </w:p>
        </w:tc>
        <w:tc>
          <w:tcPr>
            <w:tcW w:w="458"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rsidR="00F6747E" w:rsidRPr="00064EC3" w:rsidRDefault="00F6747E" w:rsidP="001E4213">
            <w:pPr>
              <w:contextualSpacing/>
              <w:rPr>
                <w:rFonts w:cs="Times New Roman"/>
                <w:b/>
                <w:bCs/>
                <w:szCs w:val="24"/>
              </w:rPr>
            </w:pPr>
            <w:r>
              <w:rPr>
                <w:rFonts w:cs="Times New Roman"/>
                <w:b/>
                <w:bCs/>
                <w:szCs w:val="24"/>
              </w:rPr>
              <w:t>2019.</w:t>
            </w:r>
            <w:r w:rsidRPr="00064EC3">
              <w:rPr>
                <w:rFonts w:cs="Times New Roman"/>
                <w:b/>
                <w:bCs/>
                <w:szCs w:val="24"/>
              </w:rPr>
              <w:t xml:space="preserve"> gads</w:t>
            </w:r>
          </w:p>
        </w:tc>
        <w:tc>
          <w:tcPr>
            <w:tcW w:w="458"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rsidR="00F6747E" w:rsidRPr="00064EC3" w:rsidRDefault="00F6747E" w:rsidP="001E4213">
            <w:pPr>
              <w:contextualSpacing/>
              <w:rPr>
                <w:rFonts w:cs="Times New Roman"/>
                <w:b/>
                <w:bCs/>
                <w:szCs w:val="24"/>
              </w:rPr>
            </w:pPr>
            <w:r>
              <w:rPr>
                <w:rFonts w:cs="Times New Roman"/>
                <w:b/>
                <w:bCs/>
                <w:szCs w:val="24"/>
              </w:rPr>
              <w:t>2020.</w:t>
            </w:r>
            <w:r w:rsidRPr="00064EC3">
              <w:rPr>
                <w:rFonts w:cs="Times New Roman"/>
                <w:b/>
                <w:bCs/>
                <w:szCs w:val="24"/>
              </w:rPr>
              <w:t>gads</w:t>
            </w:r>
          </w:p>
        </w:tc>
        <w:tc>
          <w:tcPr>
            <w:tcW w:w="4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rsidR="00F6747E" w:rsidRPr="00064EC3" w:rsidRDefault="00F6747E" w:rsidP="001E4213">
            <w:pPr>
              <w:contextualSpacing/>
              <w:rPr>
                <w:rFonts w:cs="Times New Roman"/>
                <w:b/>
                <w:bCs/>
                <w:szCs w:val="24"/>
              </w:rPr>
            </w:pPr>
            <w:r>
              <w:rPr>
                <w:rFonts w:cs="Times New Roman"/>
                <w:b/>
                <w:bCs/>
                <w:szCs w:val="24"/>
              </w:rPr>
              <w:t>2021.</w:t>
            </w:r>
            <w:r w:rsidRPr="00064EC3">
              <w:rPr>
                <w:rFonts w:cs="Times New Roman"/>
                <w:b/>
                <w:bCs/>
                <w:szCs w:val="24"/>
              </w:rPr>
              <w:t>gads</w:t>
            </w:r>
          </w:p>
        </w:tc>
        <w:tc>
          <w:tcPr>
            <w:tcW w:w="385"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rsidR="00F6747E" w:rsidRPr="00064EC3" w:rsidRDefault="00F6747E" w:rsidP="001E4213">
            <w:pPr>
              <w:contextualSpacing/>
              <w:rPr>
                <w:rFonts w:cs="Times New Roman"/>
                <w:b/>
                <w:bCs/>
                <w:szCs w:val="24"/>
              </w:rPr>
            </w:pPr>
            <w:r>
              <w:rPr>
                <w:rFonts w:cs="Times New Roman"/>
                <w:b/>
                <w:bCs/>
                <w:szCs w:val="24"/>
              </w:rPr>
              <w:t>2026.gads</w:t>
            </w:r>
          </w:p>
        </w:tc>
      </w:tr>
      <w:tr w:rsidR="00F6747E" w:rsidRPr="00064EC3" w:rsidTr="00F6747E">
        <w:tc>
          <w:tcPr>
            <w:tcW w:w="32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F6747E" w:rsidRPr="008B5908" w:rsidRDefault="00F6747E" w:rsidP="001E4213">
            <w:pPr>
              <w:contextualSpacing/>
              <w:rPr>
                <w:rFonts w:cs="Times New Roman"/>
                <w:szCs w:val="24"/>
              </w:rPr>
            </w:pPr>
            <w:r>
              <w:rPr>
                <w:rFonts w:cs="Times New Roman"/>
                <w:szCs w:val="24"/>
              </w:rPr>
              <w:lastRenderedPageBreak/>
              <w:t>1.</w:t>
            </w:r>
            <w:bookmarkStart w:id="11" w:name="_Hlk533079389"/>
            <w:r w:rsidRPr="006C6179">
              <w:rPr>
                <w:rFonts w:cs="Times New Roman"/>
                <w:szCs w:val="24"/>
              </w:rPr>
              <w:t xml:space="preserve"> Latvijā n</w:t>
            </w:r>
            <w:r w:rsidRPr="006C6179">
              <w:rPr>
                <w:rFonts w:eastAsia="Franklin Gothic Book" w:cs="Times New Roman"/>
                <w:szCs w:val="24"/>
                <w:lang w:eastAsia="lv-LV"/>
              </w:rPr>
              <w:t xml:space="preserve">elicencēto interaktīvo </w:t>
            </w:r>
            <w:r w:rsidRPr="00AE201A">
              <w:rPr>
                <w:rFonts w:eastAsia="Franklin Gothic Book" w:cs="Times New Roman"/>
                <w:szCs w:val="24"/>
                <w:lang w:eastAsia="lv-LV"/>
              </w:rPr>
              <w:t>azartspēļu organizētāju piedāvātas spēl</w:t>
            </w:r>
            <w:r w:rsidR="00B46D37">
              <w:rPr>
                <w:rFonts w:eastAsia="Franklin Gothic Book" w:cs="Times New Roman"/>
                <w:szCs w:val="24"/>
                <w:lang w:eastAsia="lv-LV"/>
              </w:rPr>
              <w:t>e</w:t>
            </w:r>
            <w:r w:rsidRPr="00AE201A">
              <w:rPr>
                <w:rFonts w:eastAsia="Franklin Gothic Book" w:cs="Times New Roman"/>
                <w:szCs w:val="24"/>
                <w:lang w:eastAsia="lv-LV"/>
              </w:rPr>
              <w:t xml:space="preserve">s (% no </w:t>
            </w:r>
            <w:bookmarkEnd w:id="11"/>
            <w:r>
              <w:rPr>
                <w:rFonts w:eastAsia="Franklin Gothic Book" w:cs="Times New Roman"/>
                <w:szCs w:val="24"/>
                <w:lang w:eastAsia="lv-LV"/>
              </w:rPr>
              <w:t>kopējā azartspēļu un izložu tirgus).</w:t>
            </w:r>
          </w:p>
        </w:tc>
        <w:tc>
          <w:tcPr>
            <w:tcW w:w="458" w:type="pct"/>
            <w:tcBorders>
              <w:top w:val="outset" w:sz="6" w:space="0" w:color="414142"/>
              <w:left w:val="outset" w:sz="6" w:space="0" w:color="414142"/>
              <w:bottom w:val="outset" w:sz="6" w:space="0" w:color="414142"/>
              <w:right w:val="outset" w:sz="6" w:space="0" w:color="414142"/>
            </w:tcBorders>
            <w:shd w:val="clear" w:color="auto" w:fill="FFFFFF"/>
          </w:tcPr>
          <w:p w:rsidR="00F6747E" w:rsidRPr="008B5908" w:rsidRDefault="00E545B9" w:rsidP="001E4213">
            <w:pPr>
              <w:contextualSpacing/>
              <w:rPr>
                <w:rFonts w:cs="Times New Roman"/>
                <w:szCs w:val="24"/>
              </w:rPr>
            </w:pPr>
            <w:r>
              <w:rPr>
                <w:rFonts w:cs="Times New Roman"/>
                <w:szCs w:val="24"/>
              </w:rPr>
              <w:t>46</w:t>
            </w:r>
            <w:r w:rsidR="00F6747E" w:rsidRPr="008B5908">
              <w:rPr>
                <w:rFonts w:cs="Times New Roman"/>
                <w:szCs w:val="24"/>
              </w:rPr>
              <w:t>%</w:t>
            </w:r>
          </w:p>
        </w:tc>
        <w:tc>
          <w:tcPr>
            <w:tcW w:w="458" w:type="pct"/>
            <w:tcBorders>
              <w:top w:val="outset" w:sz="6" w:space="0" w:color="414142"/>
              <w:left w:val="outset" w:sz="6" w:space="0" w:color="414142"/>
              <w:bottom w:val="outset" w:sz="6" w:space="0" w:color="414142"/>
              <w:right w:val="outset" w:sz="6" w:space="0" w:color="414142"/>
            </w:tcBorders>
            <w:shd w:val="clear" w:color="auto" w:fill="auto"/>
          </w:tcPr>
          <w:p w:rsidR="00F6747E" w:rsidRPr="008B5908" w:rsidRDefault="00E545B9" w:rsidP="001E4213">
            <w:pPr>
              <w:contextualSpacing/>
              <w:rPr>
                <w:rFonts w:cs="Times New Roman"/>
                <w:szCs w:val="24"/>
              </w:rPr>
            </w:pPr>
            <w:r>
              <w:rPr>
                <w:rFonts w:cs="Times New Roman"/>
                <w:szCs w:val="24"/>
              </w:rPr>
              <w:t>40</w:t>
            </w:r>
            <w:r w:rsidR="00F6747E" w:rsidRPr="008B5908">
              <w:rPr>
                <w:rFonts w:cs="Times New Roman"/>
                <w:szCs w:val="24"/>
              </w:rPr>
              <w:t>%</w:t>
            </w:r>
          </w:p>
        </w:tc>
        <w:tc>
          <w:tcPr>
            <w:tcW w:w="449" w:type="pct"/>
            <w:tcBorders>
              <w:top w:val="outset" w:sz="6" w:space="0" w:color="414142"/>
              <w:left w:val="outset" w:sz="6" w:space="0" w:color="414142"/>
              <w:bottom w:val="outset" w:sz="6" w:space="0" w:color="414142"/>
              <w:right w:val="outset" w:sz="6" w:space="0" w:color="414142"/>
            </w:tcBorders>
            <w:shd w:val="clear" w:color="auto" w:fill="auto"/>
          </w:tcPr>
          <w:p w:rsidR="00F6747E" w:rsidRPr="008B5908" w:rsidRDefault="00E545B9" w:rsidP="001E4213">
            <w:pPr>
              <w:contextualSpacing/>
              <w:rPr>
                <w:rFonts w:cs="Times New Roman"/>
                <w:szCs w:val="24"/>
              </w:rPr>
            </w:pPr>
            <w:r>
              <w:rPr>
                <w:rFonts w:cs="Times New Roman"/>
                <w:szCs w:val="24"/>
              </w:rPr>
              <w:t>35</w:t>
            </w:r>
            <w:r w:rsidR="00F6747E" w:rsidRPr="008B5908">
              <w:rPr>
                <w:rFonts w:cs="Times New Roman"/>
                <w:szCs w:val="24"/>
              </w:rPr>
              <w:t>%</w:t>
            </w:r>
          </w:p>
        </w:tc>
        <w:tc>
          <w:tcPr>
            <w:tcW w:w="385" w:type="pct"/>
            <w:tcBorders>
              <w:top w:val="outset" w:sz="6" w:space="0" w:color="414142"/>
              <w:left w:val="outset" w:sz="6" w:space="0" w:color="414142"/>
              <w:bottom w:val="outset" w:sz="6" w:space="0" w:color="414142"/>
              <w:right w:val="outset" w:sz="6" w:space="0" w:color="414142"/>
            </w:tcBorders>
            <w:shd w:val="clear" w:color="auto" w:fill="auto"/>
            <w:hideMark/>
          </w:tcPr>
          <w:p w:rsidR="00F6747E" w:rsidRPr="00064EC3" w:rsidRDefault="00F6747E" w:rsidP="001E4213">
            <w:pPr>
              <w:contextualSpacing/>
              <w:rPr>
                <w:rFonts w:cs="Times New Roman"/>
                <w:szCs w:val="24"/>
              </w:rPr>
            </w:pPr>
            <w:r>
              <w:rPr>
                <w:rFonts w:cs="Times New Roman"/>
                <w:szCs w:val="24"/>
              </w:rPr>
              <w:t>20%</w:t>
            </w:r>
          </w:p>
        </w:tc>
      </w:tr>
      <w:tr w:rsidR="00F6747E" w:rsidRPr="00064EC3" w:rsidTr="00F6747E">
        <w:tc>
          <w:tcPr>
            <w:tcW w:w="32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F6747E" w:rsidRPr="008B5908" w:rsidRDefault="00F6747E" w:rsidP="001E4213">
            <w:pPr>
              <w:contextualSpacing/>
              <w:rPr>
                <w:rFonts w:cs="Times New Roman"/>
                <w:szCs w:val="24"/>
              </w:rPr>
            </w:pPr>
            <w:r w:rsidRPr="008B5908">
              <w:rPr>
                <w:rFonts w:cs="Times New Roman"/>
                <w:szCs w:val="24"/>
              </w:rPr>
              <w:t xml:space="preserve">2.Mazināta sabiedrības motivācija </w:t>
            </w:r>
            <w:r w:rsidRPr="00436EF5">
              <w:rPr>
                <w:rFonts w:cs="Times New Roman"/>
                <w:szCs w:val="24"/>
              </w:rPr>
              <w:t xml:space="preserve">piedalīties Latvijā </w:t>
            </w:r>
            <w:r w:rsidRPr="006C1BBF">
              <w:rPr>
                <w:rFonts w:cs="Times New Roman"/>
                <w:szCs w:val="24"/>
              </w:rPr>
              <w:t>n</w:t>
            </w:r>
            <w:r w:rsidRPr="006C1BBF">
              <w:rPr>
                <w:rFonts w:eastAsia="Franklin Gothic Book" w:cs="Times New Roman"/>
                <w:szCs w:val="24"/>
                <w:lang w:eastAsia="lv-LV"/>
              </w:rPr>
              <w:t>elicencēto interaktīvo azartspēļu organizētāju piedāvātajās spēlēs</w:t>
            </w:r>
          </w:p>
        </w:tc>
        <w:tc>
          <w:tcPr>
            <w:tcW w:w="458" w:type="pct"/>
            <w:tcBorders>
              <w:top w:val="outset" w:sz="6" w:space="0" w:color="414142"/>
              <w:left w:val="outset" w:sz="6" w:space="0" w:color="414142"/>
              <w:bottom w:val="outset" w:sz="6" w:space="0" w:color="414142"/>
              <w:right w:val="outset" w:sz="6" w:space="0" w:color="414142"/>
            </w:tcBorders>
            <w:shd w:val="clear" w:color="auto" w:fill="FFFFFF"/>
            <w:hideMark/>
          </w:tcPr>
          <w:p w:rsidR="00F6747E" w:rsidRPr="008B5908" w:rsidRDefault="00F6747E" w:rsidP="001E4213">
            <w:pPr>
              <w:contextualSpacing/>
              <w:rPr>
                <w:rFonts w:cs="Times New Roman"/>
                <w:szCs w:val="24"/>
              </w:rPr>
            </w:pPr>
            <w:r w:rsidRPr="008B5908">
              <w:rPr>
                <w:rFonts w:cs="Times New Roman"/>
                <w:szCs w:val="24"/>
              </w:rPr>
              <w:t>2%</w:t>
            </w:r>
          </w:p>
        </w:tc>
        <w:tc>
          <w:tcPr>
            <w:tcW w:w="458" w:type="pct"/>
            <w:tcBorders>
              <w:top w:val="outset" w:sz="6" w:space="0" w:color="414142"/>
              <w:left w:val="outset" w:sz="6" w:space="0" w:color="414142"/>
              <w:bottom w:val="outset" w:sz="6" w:space="0" w:color="414142"/>
              <w:right w:val="outset" w:sz="6" w:space="0" w:color="414142"/>
            </w:tcBorders>
            <w:shd w:val="clear" w:color="auto" w:fill="auto"/>
            <w:hideMark/>
          </w:tcPr>
          <w:p w:rsidR="00F6747E" w:rsidRPr="008B5908" w:rsidRDefault="00F6747E" w:rsidP="001E4213">
            <w:pPr>
              <w:contextualSpacing/>
              <w:rPr>
                <w:rFonts w:cs="Times New Roman"/>
                <w:szCs w:val="24"/>
              </w:rPr>
            </w:pPr>
            <w:r w:rsidRPr="008B5908">
              <w:rPr>
                <w:rFonts w:cs="Times New Roman"/>
                <w:szCs w:val="24"/>
              </w:rPr>
              <w:t>90%</w:t>
            </w:r>
          </w:p>
          <w:p w:rsidR="00F6747E" w:rsidRPr="008B5908" w:rsidRDefault="00F6747E" w:rsidP="001E4213">
            <w:pPr>
              <w:rPr>
                <w:rFonts w:cs="Times New Roman"/>
                <w:szCs w:val="24"/>
              </w:rPr>
            </w:pPr>
          </w:p>
          <w:p w:rsidR="00F6747E" w:rsidRPr="008B5908" w:rsidRDefault="00F6747E" w:rsidP="001E4213">
            <w:pPr>
              <w:jc w:val="right"/>
              <w:rPr>
                <w:rFonts w:cs="Times New Roman"/>
                <w:szCs w:val="24"/>
              </w:rPr>
            </w:pPr>
          </w:p>
        </w:tc>
        <w:tc>
          <w:tcPr>
            <w:tcW w:w="449" w:type="pct"/>
            <w:tcBorders>
              <w:top w:val="outset" w:sz="6" w:space="0" w:color="414142"/>
              <w:left w:val="outset" w:sz="6" w:space="0" w:color="414142"/>
              <w:bottom w:val="outset" w:sz="6" w:space="0" w:color="414142"/>
              <w:right w:val="outset" w:sz="6" w:space="0" w:color="414142"/>
            </w:tcBorders>
            <w:shd w:val="clear" w:color="auto" w:fill="auto"/>
            <w:hideMark/>
          </w:tcPr>
          <w:p w:rsidR="00F6747E" w:rsidRPr="008B5908" w:rsidRDefault="00F6747E" w:rsidP="001E4213">
            <w:pPr>
              <w:contextualSpacing/>
              <w:rPr>
                <w:rFonts w:cs="Times New Roman"/>
                <w:szCs w:val="24"/>
              </w:rPr>
            </w:pPr>
            <w:r w:rsidRPr="008B5908">
              <w:rPr>
                <w:rFonts w:cs="Times New Roman"/>
                <w:szCs w:val="24"/>
              </w:rPr>
              <w:t>90%</w:t>
            </w:r>
          </w:p>
        </w:tc>
        <w:tc>
          <w:tcPr>
            <w:tcW w:w="385" w:type="pct"/>
            <w:tcBorders>
              <w:top w:val="outset" w:sz="6" w:space="0" w:color="414142"/>
              <w:left w:val="outset" w:sz="6" w:space="0" w:color="414142"/>
              <w:bottom w:val="outset" w:sz="6" w:space="0" w:color="414142"/>
              <w:right w:val="outset" w:sz="6" w:space="0" w:color="414142"/>
            </w:tcBorders>
            <w:shd w:val="clear" w:color="auto" w:fill="auto"/>
            <w:hideMark/>
          </w:tcPr>
          <w:p w:rsidR="00F6747E" w:rsidRPr="00064EC3" w:rsidRDefault="00F6747E" w:rsidP="001E4213">
            <w:pPr>
              <w:contextualSpacing/>
              <w:rPr>
                <w:rFonts w:cs="Times New Roman"/>
                <w:szCs w:val="24"/>
              </w:rPr>
            </w:pPr>
            <w:r>
              <w:rPr>
                <w:rFonts w:cs="Times New Roman"/>
                <w:szCs w:val="24"/>
              </w:rPr>
              <w:t>90%</w:t>
            </w:r>
          </w:p>
        </w:tc>
      </w:tr>
      <w:tr w:rsidR="00F6747E" w:rsidRPr="00064EC3" w:rsidTr="00F6747E">
        <w:tc>
          <w:tcPr>
            <w:tcW w:w="3250" w:type="pct"/>
            <w:gridSpan w:val="3"/>
            <w:tcBorders>
              <w:top w:val="outset" w:sz="6" w:space="0" w:color="414142"/>
              <w:left w:val="outset" w:sz="6" w:space="0" w:color="414142"/>
              <w:bottom w:val="outset" w:sz="6" w:space="0" w:color="414142"/>
              <w:right w:val="outset" w:sz="6" w:space="0" w:color="414142"/>
            </w:tcBorders>
            <w:shd w:val="clear" w:color="auto" w:fill="FFFFFF"/>
          </w:tcPr>
          <w:p w:rsidR="00F6747E" w:rsidRDefault="00F6747E" w:rsidP="001E4213">
            <w:pPr>
              <w:contextualSpacing/>
              <w:rPr>
                <w:rFonts w:cs="Times New Roman"/>
                <w:szCs w:val="24"/>
              </w:rPr>
            </w:pPr>
            <w:r>
              <w:rPr>
                <w:rFonts w:cs="Times New Roman"/>
                <w:szCs w:val="24"/>
              </w:rPr>
              <w:t>3. Uzņēmējdarbības vides pilnveidošana, t.sk. administratīvā sloga mazināšana</w:t>
            </w:r>
          </w:p>
        </w:tc>
        <w:tc>
          <w:tcPr>
            <w:tcW w:w="458" w:type="pct"/>
            <w:tcBorders>
              <w:top w:val="outset" w:sz="6" w:space="0" w:color="414142"/>
              <w:left w:val="outset" w:sz="6" w:space="0" w:color="414142"/>
              <w:bottom w:val="outset" w:sz="6" w:space="0" w:color="414142"/>
              <w:right w:val="outset" w:sz="6" w:space="0" w:color="414142"/>
            </w:tcBorders>
            <w:shd w:val="clear" w:color="auto" w:fill="FFFFFF"/>
          </w:tcPr>
          <w:p w:rsidR="00F6747E" w:rsidRPr="008B5908" w:rsidRDefault="00F6747E" w:rsidP="001E4213">
            <w:pPr>
              <w:contextualSpacing/>
              <w:rPr>
                <w:rFonts w:cs="Times New Roman"/>
                <w:szCs w:val="24"/>
              </w:rPr>
            </w:pPr>
            <w:r>
              <w:rPr>
                <w:rFonts w:cs="Times New Roman"/>
                <w:szCs w:val="24"/>
              </w:rPr>
              <w:t>5%</w:t>
            </w:r>
          </w:p>
        </w:tc>
        <w:tc>
          <w:tcPr>
            <w:tcW w:w="458" w:type="pct"/>
            <w:tcBorders>
              <w:top w:val="outset" w:sz="6" w:space="0" w:color="414142"/>
              <w:left w:val="outset" w:sz="6" w:space="0" w:color="414142"/>
              <w:bottom w:val="outset" w:sz="6" w:space="0" w:color="414142"/>
              <w:right w:val="outset" w:sz="6" w:space="0" w:color="414142"/>
            </w:tcBorders>
            <w:shd w:val="clear" w:color="auto" w:fill="auto"/>
          </w:tcPr>
          <w:p w:rsidR="00F6747E" w:rsidRPr="008B5908" w:rsidRDefault="00F6747E" w:rsidP="001E4213">
            <w:pPr>
              <w:contextualSpacing/>
              <w:rPr>
                <w:rFonts w:cs="Times New Roman"/>
                <w:szCs w:val="24"/>
              </w:rPr>
            </w:pPr>
            <w:r>
              <w:rPr>
                <w:rFonts w:cs="Times New Roman"/>
                <w:szCs w:val="24"/>
              </w:rPr>
              <w:t>5%</w:t>
            </w:r>
          </w:p>
        </w:tc>
        <w:tc>
          <w:tcPr>
            <w:tcW w:w="449" w:type="pct"/>
            <w:tcBorders>
              <w:top w:val="outset" w:sz="6" w:space="0" w:color="414142"/>
              <w:left w:val="outset" w:sz="6" w:space="0" w:color="414142"/>
              <w:bottom w:val="outset" w:sz="6" w:space="0" w:color="414142"/>
              <w:right w:val="outset" w:sz="6" w:space="0" w:color="414142"/>
            </w:tcBorders>
            <w:shd w:val="clear" w:color="auto" w:fill="auto"/>
          </w:tcPr>
          <w:p w:rsidR="00F6747E" w:rsidRPr="008B5908" w:rsidRDefault="00F6747E" w:rsidP="001E4213">
            <w:pPr>
              <w:contextualSpacing/>
              <w:rPr>
                <w:rFonts w:cs="Times New Roman"/>
                <w:szCs w:val="24"/>
              </w:rPr>
            </w:pPr>
            <w:r>
              <w:rPr>
                <w:rFonts w:cs="Times New Roman"/>
                <w:szCs w:val="24"/>
              </w:rPr>
              <w:t>10%</w:t>
            </w:r>
          </w:p>
        </w:tc>
        <w:tc>
          <w:tcPr>
            <w:tcW w:w="385" w:type="pct"/>
            <w:tcBorders>
              <w:top w:val="outset" w:sz="6" w:space="0" w:color="414142"/>
              <w:left w:val="outset" w:sz="6" w:space="0" w:color="414142"/>
              <w:bottom w:val="outset" w:sz="6" w:space="0" w:color="414142"/>
              <w:right w:val="outset" w:sz="6" w:space="0" w:color="414142"/>
            </w:tcBorders>
            <w:shd w:val="clear" w:color="auto" w:fill="auto"/>
          </w:tcPr>
          <w:p w:rsidR="00F6747E" w:rsidRDefault="00F6747E" w:rsidP="001E4213">
            <w:pPr>
              <w:contextualSpacing/>
              <w:rPr>
                <w:rFonts w:cs="Times New Roman"/>
                <w:szCs w:val="24"/>
              </w:rPr>
            </w:pPr>
            <w:r>
              <w:rPr>
                <w:rFonts w:cs="Times New Roman"/>
                <w:szCs w:val="24"/>
              </w:rPr>
              <w:t>10%</w:t>
            </w:r>
          </w:p>
        </w:tc>
      </w:tr>
      <w:tr w:rsidR="004637F5" w:rsidRPr="00064EC3" w:rsidTr="004637F5">
        <w:tc>
          <w:tcPr>
            <w:tcW w:w="696"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rsidR="004637F5" w:rsidRPr="00064EC3" w:rsidRDefault="004637F5" w:rsidP="001E4213">
            <w:pPr>
              <w:contextualSpacing/>
              <w:rPr>
                <w:rFonts w:cs="Times New Roman"/>
                <w:b/>
                <w:bCs/>
                <w:szCs w:val="24"/>
              </w:rPr>
            </w:pPr>
          </w:p>
        </w:tc>
        <w:tc>
          <w:tcPr>
            <w:tcW w:w="4304"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rsidR="004637F5" w:rsidRPr="00064EC3" w:rsidRDefault="004637F5" w:rsidP="001E4213">
            <w:pPr>
              <w:contextualSpacing/>
              <w:rPr>
                <w:rFonts w:cs="Times New Roman"/>
                <w:szCs w:val="24"/>
              </w:rPr>
            </w:pPr>
            <w:r w:rsidRPr="00064EC3">
              <w:rPr>
                <w:rFonts w:cs="Times New Roman"/>
                <w:b/>
                <w:bCs/>
                <w:szCs w:val="24"/>
              </w:rPr>
              <w:t xml:space="preserve">3. Politikas rezultāts (PR) – </w:t>
            </w:r>
            <w:r>
              <w:rPr>
                <w:rFonts w:cs="Times New Roman"/>
                <w:b/>
                <w:bCs/>
                <w:szCs w:val="24"/>
              </w:rPr>
              <w:t xml:space="preserve"> </w:t>
            </w:r>
            <w:r w:rsidRPr="002275E6">
              <w:rPr>
                <w:rFonts w:cs="Times New Roman"/>
                <w:b/>
                <w:bCs/>
                <w:szCs w:val="24"/>
              </w:rPr>
              <w:t>Pilnveidota AI nozares uzraudzība</w:t>
            </w:r>
          </w:p>
        </w:tc>
      </w:tr>
      <w:tr w:rsidR="00F6747E" w:rsidRPr="00064EC3" w:rsidTr="00F6747E">
        <w:tc>
          <w:tcPr>
            <w:tcW w:w="3250" w:type="pct"/>
            <w:gridSpan w:val="3"/>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rsidR="00F6747E" w:rsidRDefault="00F6747E" w:rsidP="001E4213">
            <w:pPr>
              <w:contextualSpacing/>
              <w:rPr>
                <w:rFonts w:cs="Times New Roman"/>
                <w:b/>
                <w:bCs/>
                <w:szCs w:val="24"/>
              </w:rPr>
            </w:pPr>
            <w:r w:rsidRPr="00064EC3">
              <w:rPr>
                <w:rFonts w:cs="Times New Roman"/>
                <w:b/>
                <w:bCs/>
                <w:szCs w:val="24"/>
              </w:rPr>
              <w:t>Rezultatīvais rādītājs (RR)</w:t>
            </w:r>
          </w:p>
        </w:tc>
        <w:tc>
          <w:tcPr>
            <w:tcW w:w="458"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tcPr>
          <w:p w:rsidR="00F6747E" w:rsidRPr="00064EC3" w:rsidRDefault="00F6747E" w:rsidP="001E4213">
            <w:pPr>
              <w:contextualSpacing/>
              <w:rPr>
                <w:rFonts w:cs="Times New Roman"/>
                <w:b/>
                <w:bCs/>
                <w:szCs w:val="24"/>
              </w:rPr>
            </w:pPr>
            <w:r>
              <w:rPr>
                <w:rFonts w:cs="Times New Roman"/>
                <w:b/>
                <w:bCs/>
                <w:szCs w:val="24"/>
              </w:rPr>
              <w:t>2019.</w:t>
            </w:r>
            <w:r w:rsidRPr="00064EC3">
              <w:rPr>
                <w:rFonts w:cs="Times New Roman"/>
                <w:b/>
                <w:bCs/>
                <w:szCs w:val="24"/>
              </w:rPr>
              <w:t xml:space="preserve"> gads</w:t>
            </w:r>
          </w:p>
        </w:tc>
        <w:tc>
          <w:tcPr>
            <w:tcW w:w="458"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tcPr>
          <w:p w:rsidR="00F6747E" w:rsidRPr="00064EC3" w:rsidRDefault="00F6747E" w:rsidP="001E4213">
            <w:pPr>
              <w:contextualSpacing/>
              <w:rPr>
                <w:rFonts w:cs="Times New Roman"/>
                <w:b/>
                <w:bCs/>
                <w:szCs w:val="24"/>
              </w:rPr>
            </w:pPr>
            <w:r>
              <w:rPr>
                <w:rFonts w:cs="Times New Roman"/>
                <w:b/>
                <w:bCs/>
                <w:szCs w:val="24"/>
              </w:rPr>
              <w:t>2020.</w:t>
            </w:r>
            <w:r w:rsidRPr="00064EC3">
              <w:rPr>
                <w:rFonts w:cs="Times New Roman"/>
                <w:b/>
                <w:bCs/>
                <w:szCs w:val="24"/>
              </w:rPr>
              <w:t>gads</w:t>
            </w:r>
          </w:p>
        </w:tc>
        <w:tc>
          <w:tcPr>
            <w:tcW w:w="4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tcPr>
          <w:p w:rsidR="00F6747E" w:rsidRPr="00064EC3" w:rsidRDefault="00F6747E" w:rsidP="001E4213">
            <w:pPr>
              <w:contextualSpacing/>
              <w:rPr>
                <w:rFonts w:cs="Times New Roman"/>
                <w:b/>
                <w:bCs/>
                <w:szCs w:val="24"/>
              </w:rPr>
            </w:pPr>
            <w:r>
              <w:rPr>
                <w:rFonts w:cs="Times New Roman"/>
                <w:b/>
                <w:bCs/>
                <w:szCs w:val="24"/>
              </w:rPr>
              <w:t>2021.</w:t>
            </w:r>
            <w:r w:rsidRPr="00064EC3">
              <w:rPr>
                <w:rFonts w:cs="Times New Roman"/>
                <w:b/>
                <w:bCs/>
                <w:szCs w:val="24"/>
              </w:rPr>
              <w:t>gads</w:t>
            </w:r>
          </w:p>
        </w:tc>
        <w:tc>
          <w:tcPr>
            <w:tcW w:w="385"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rsidR="00F6747E" w:rsidRPr="00064EC3" w:rsidRDefault="00F6747E" w:rsidP="001E4213">
            <w:pPr>
              <w:contextualSpacing/>
              <w:rPr>
                <w:rFonts w:cs="Times New Roman"/>
                <w:b/>
                <w:bCs/>
                <w:szCs w:val="24"/>
              </w:rPr>
            </w:pPr>
            <w:r>
              <w:rPr>
                <w:rFonts w:cs="Times New Roman"/>
                <w:b/>
                <w:bCs/>
                <w:szCs w:val="24"/>
              </w:rPr>
              <w:t>2026.gads</w:t>
            </w:r>
          </w:p>
        </w:tc>
      </w:tr>
      <w:tr w:rsidR="00F6747E" w:rsidRPr="00064EC3" w:rsidTr="00F6747E">
        <w:tc>
          <w:tcPr>
            <w:tcW w:w="3250" w:type="pct"/>
            <w:gridSpan w:val="3"/>
            <w:tcBorders>
              <w:top w:val="outset" w:sz="6" w:space="0" w:color="414142"/>
              <w:left w:val="outset" w:sz="6" w:space="0" w:color="414142"/>
              <w:bottom w:val="outset" w:sz="6" w:space="0" w:color="414142"/>
              <w:right w:val="outset" w:sz="6" w:space="0" w:color="414142"/>
            </w:tcBorders>
            <w:shd w:val="clear" w:color="auto" w:fill="FFFFFF"/>
          </w:tcPr>
          <w:p w:rsidR="00F6747E" w:rsidRPr="008B5908" w:rsidRDefault="00F6747E" w:rsidP="001E4213">
            <w:pPr>
              <w:contextualSpacing/>
              <w:rPr>
                <w:rFonts w:cs="Times New Roman"/>
                <w:szCs w:val="24"/>
              </w:rPr>
            </w:pPr>
            <w:r>
              <w:rPr>
                <w:rFonts w:cs="Times New Roman"/>
                <w:bCs/>
                <w:szCs w:val="24"/>
              </w:rPr>
              <w:t xml:space="preserve">Efektīvāka </w:t>
            </w:r>
            <w:r w:rsidRPr="008B5908">
              <w:rPr>
                <w:rFonts w:cs="Times New Roman"/>
                <w:bCs/>
                <w:szCs w:val="24"/>
              </w:rPr>
              <w:t xml:space="preserve">azartspēļu un izložu </w:t>
            </w:r>
            <w:r>
              <w:rPr>
                <w:rFonts w:cs="Times New Roman"/>
                <w:bCs/>
                <w:szCs w:val="24"/>
              </w:rPr>
              <w:t>reklāmu kontrole (ierobežotas neatļautās darbības AI nozarē, %)</w:t>
            </w:r>
          </w:p>
        </w:tc>
        <w:tc>
          <w:tcPr>
            <w:tcW w:w="458" w:type="pct"/>
            <w:tcBorders>
              <w:top w:val="outset" w:sz="6" w:space="0" w:color="414142"/>
              <w:left w:val="outset" w:sz="6" w:space="0" w:color="414142"/>
              <w:bottom w:val="outset" w:sz="6" w:space="0" w:color="414142"/>
              <w:right w:val="outset" w:sz="6" w:space="0" w:color="414142"/>
            </w:tcBorders>
            <w:shd w:val="clear" w:color="auto" w:fill="FFFFFF"/>
          </w:tcPr>
          <w:p w:rsidR="00F6747E" w:rsidRPr="008B5908" w:rsidRDefault="00F6747E" w:rsidP="001E4213">
            <w:pPr>
              <w:contextualSpacing/>
              <w:rPr>
                <w:rFonts w:cs="Times New Roman"/>
                <w:szCs w:val="24"/>
              </w:rPr>
            </w:pPr>
            <w:r w:rsidRPr="008B5908">
              <w:rPr>
                <w:rFonts w:cs="Times New Roman"/>
                <w:szCs w:val="24"/>
              </w:rPr>
              <w:t>10%</w:t>
            </w:r>
          </w:p>
        </w:tc>
        <w:tc>
          <w:tcPr>
            <w:tcW w:w="458" w:type="pct"/>
            <w:tcBorders>
              <w:top w:val="outset" w:sz="6" w:space="0" w:color="414142"/>
              <w:left w:val="outset" w:sz="6" w:space="0" w:color="414142"/>
              <w:bottom w:val="outset" w:sz="6" w:space="0" w:color="414142"/>
              <w:right w:val="outset" w:sz="6" w:space="0" w:color="414142"/>
            </w:tcBorders>
            <w:shd w:val="clear" w:color="auto" w:fill="FFFFFF"/>
          </w:tcPr>
          <w:p w:rsidR="00F6747E" w:rsidRPr="008B5908" w:rsidRDefault="00F6747E" w:rsidP="001E4213">
            <w:pPr>
              <w:contextualSpacing/>
              <w:rPr>
                <w:rFonts w:cs="Times New Roman"/>
                <w:szCs w:val="24"/>
              </w:rPr>
            </w:pPr>
            <w:r w:rsidRPr="008B5908">
              <w:rPr>
                <w:rFonts w:cs="Times New Roman"/>
                <w:szCs w:val="24"/>
              </w:rPr>
              <w:t>30%</w:t>
            </w:r>
          </w:p>
        </w:tc>
        <w:tc>
          <w:tcPr>
            <w:tcW w:w="449" w:type="pct"/>
            <w:tcBorders>
              <w:top w:val="outset" w:sz="6" w:space="0" w:color="414142"/>
              <w:left w:val="outset" w:sz="6" w:space="0" w:color="414142"/>
              <w:bottom w:val="outset" w:sz="6" w:space="0" w:color="414142"/>
              <w:right w:val="outset" w:sz="6" w:space="0" w:color="414142"/>
            </w:tcBorders>
            <w:shd w:val="clear" w:color="auto" w:fill="FFFFFF"/>
          </w:tcPr>
          <w:p w:rsidR="00F6747E" w:rsidRPr="008B5908" w:rsidRDefault="00F6747E" w:rsidP="001E4213">
            <w:pPr>
              <w:contextualSpacing/>
              <w:rPr>
                <w:rFonts w:cs="Times New Roman"/>
                <w:szCs w:val="24"/>
              </w:rPr>
            </w:pPr>
            <w:r w:rsidRPr="008B5908">
              <w:rPr>
                <w:rFonts w:cs="Times New Roman"/>
                <w:szCs w:val="24"/>
              </w:rPr>
              <w:t>50%</w:t>
            </w:r>
          </w:p>
        </w:tc>
        <w:tc>
          <w:tcPr>
            <w:tcW w:w="385" w:type="pct"/>
            <w:tcBorders>
              <w:top w:val="outset" w:sz="6" w:space="0" w:color="414142"/>
              <w:left w:val="outset" w:sz="6" w:space="0" w:color="414142"/>
              <w:bottom w:val="outset" w:sz="6" w:space="0" w:color="414142"/>
              <w:right w:val="outset" w:sz="6" w:space="0" w:color="414142"/>
            </w:tcBorders>
            <w:shd w:val="clear" w:color="auto" w:fill="FFFFFF"/>
          </w:tcPr>
          <w:p w:rsidR="00F6747E" w:rsidRPr="00064EC3" w:rsidRDefault="00F6747E" w:rsidP="001E4213">
            <w:pPr>
              <w:contextualSpacing/>
              <w:rPr>
                <w:rFonts w:cs="Times New Roman"/>
                <w:szCs w:val="24"/>
              </w:rPr>
            </w:pPr>
            <w:r>
              <w:rPr>
                <w:rFonts w:cs="Times New Roman"/>
                <w:szCs w:val="24"/>
              </w:rPr>
              <w:t>90%</w:t>
            </w:r>
          </w:p>
        </w:tc>
      </w:tr>
      <w:tr w:rsidR="00F6747E" w:rsidRPr="00064EC3" w:rsidTr="00F6747E">
        <w:tc>
          <w:tcPr>
            <w:tcW w:w="3250" w:type="pct"/>
            <w:gridSpan w:val="3"/>
            <w:tcBorders>
              <w:top w:val="outset" w:sz="6" w:space="0" w:color="414142"/>
              <w:left w:val="outset" w:sz="6" w:space="0" w:color="414142"/>
              <w:bottom w:val="outset" w:sz="6" w:space="0" w:color="414142"/>
              <w:right w:val="outset" w:sz="6" w:space="0" w:color="414142"/>
            </w:tcBorders>
            <w:shd w:val="clear" w:color="auto" w:fill="FFFFFF"/>
          </w:tcPr>
          <w:p w:rsidR="00F6747E" w:rsidRDefault="00F6747E" w:rsidP="001E4213">
            <w:pPr>
              <w:contextualSpacing/>
              <w:rPr>
                <w:rFonts w:cs="Times New Roman"/>
                <w:szCs w:val="24"/>
              </w:rPr>
            </w:pPr>
            <w:r>
              <w:rPr>
                <w:rFonts w:cs="Times New Roman"/>
                <w:szCs w:val="24"/>
              </w:rPr>
              <w:t>2. Samazināts sabiedrības sūdzību skaits par %</w:t>
            </w:r>
          </w:p>
        </w:tc>
        <w:tc>
          <w:tcPr>
            <w:tcW w:w="458" w:type="pct"/>
            <w:tcBorders>
              <w:top w:val="outset" w:sz="6" w:space="0" w:color="414142"/>
              <w:left w:val="outset" w:sz="6" w:space="0" w:color="414142"/>
              <w:bottom w:val="outset" w:sz="6" w:space="0" w:color="414142"/>
              <w:right w:val="outset" w:sz="6" w:space="0" w:color="414142"/>
            </w:tcBorders>
            <w:shd w:val="clear" w:color="auto" w:fill="FFFFFF"/>
          </w:tcPr>
          <w:p w:rsidR="00F6747E" w:rsidRPr="00064EC3" w:rsidRDefault="00F6747E" w:rsidP="001E4213">
            <w:pPr>
              <w:contextualSpacing/>
              <w:rPr>
                <w:rFonts w:cs="Times New Roman"/>
                <w:szCs w:val="24"/>
              </w:rPr>
            </w:pPr>
            <w:r>
              <w:rPr>
                <w:rFonts w:cs="Times New Roman"/>
                <w:szCs w:val="24"/>
              </w:rPr>
              <w:t>20%</w:t>
            </w:r>
          </w:p>
        </w:tc>
        <w:tc>
          <w:tcPr>
            <w:tcW w:w="458" w:type="pct"/>
            <w:tcBorders>
              <w:top w:val="outset" w:sz="6" w:space="0" w:color="414142"/>
              <w:left w:val="outset" w:sz="6" w:space="0" w:color="414142"/>
              <w:bottom w:val="outset" w:sz="6" w:space="0" w:color="414142"/>
              <w:right w:val="outset" w:sz="6" w:space="0" w:color="414142"/>
            </w:tcBorders>
            <w:shd w:val="clear" w:color="auto" w:fill="FFFFFF"/>
          </w:tcPr>
          <w:p w:rsidR="00F6747E" w:rsidRPr="00064EC3" w:rsidRDefault="00F6747E" w:rsidP="001E4213">
            <w:pPr>
              <w:contextualSpacing/>
              <w:rPr>
                <w:rFonts w:cs="Times New Roman"/>
                <w:szCs w:val="24"/>
              </w:rPr>
            </w:pPr>
            <w:r>
              <w:rPr>
                <w:rFonts w:cs="Times New Roman"/>
                <w:szCs w:val="24"/>
              </w:rPr>
              <w:t>20%</w:t>
            </w:r>
          </w:p>
        </w:tc>
        <w:tc>
          <w:tcPr>
            <w:tcW w:w="449" w:type="pct"/>
            <w:tcBorders>
              <w:top w:val="outset" w:sz="6" w:space="0" w:color="414142"/>
              <w:left w:val="outset" w:sz="6" w:space="0" w:color="414142"/>
              <w:bottom w:val="outset" w:sz="6" w:space="0" w:color="414142"/>
              <w:right w:val="outset" w:sz="6" w:space="0" w:color="414142"/>
            </w:tcBorders>
            <w:shd w:val="clear" w:color="auto" w:fill="FFFFFF"/>
          </w:tcPr>
          <w:p w:rsidR="00F6747E" w:rsidRPr="00064EC3" w:rsidRDefault="00F6747E" w:rsidP="001E4213">
            <w:pPr>
              <w:contextualSpacing/>
              <w:rPr>
                <w:rFonts w:cs="Times New Roman"/>
                <w:szCs w:val="24"/>
              </w:rPr>
            </w:pPr>
            <w:r>
              <w:rPr>
                <w:rFonts w:cs="Times New Roman"/>
                <w:szCs w:val="24"/>
              </w:rPr>
              <w:t>20%</w:t>
            </w:r>
          </w:p>
        </w:tc>
        <w:tc>
          <w:tcPr>
            <w:tcW w:w="385" w:type="pct"/>
            <w:tcBorders>
              <w:top w:val="outset" w:sz="6" w:space="0" w:color="414142"/>
              <w:left w:val="outset" w:sz="6" w:space="0" w:color="414142"/>
              <w:bottom w:val="outset" w:sz="6" w:space="0" w:color="414142"/>
              <w:right w:val="outset" w:sz="6" w:space="0" w:color="414142"/>
            </w:tcBorders>
            <w:shd w:val="clear" w:color="auto" w:fill="FFFFFF"/>
          </w:tcPr>
          <w:p w:rsidR="00F6747E" w:rsidRPr="00064EC3" w:rsidRDefault="00F6747E" w:rsidP="001E4213">
            <w:pPr>
              <w:contextualSpacing/>
              <w:rPr>
                <w:rFonts w:cs="Times New Roman"/>
                <w:szCs w:val="24"/>
              </w:rPr>
            </w:pPr>
            <w:r>
              <w:rPr>
                <w:rFonts w:cs="Times New Roman"/>
                <w:szCs w:val="24"/>
              </w:rPr>
              <w:t>20%</w:t>
            </w:r>
          </w:p>
        </w:tc>
      </w:tr>
      <w:tr w:rsidR="004637F5" w:rsidRPr="00064EC3" w:rsidTr="004637F5">
        <w:tc>
          <w:tcPr>
            <w:tcW w:w="696" w:type="pct"/>
            <w:tcBorders>
              <w:top w:val="outset" w:sz="6" w:space="0" w:color="414142"/>
              <w:left w:val="outset" w:sz="6" w:space="0" w:color="414142"/>
              <w:bottom w:val="outset" w:sz="6" w:space="0" w:color="414142"/>
              <w:right w:val="outset" w:sz="6" w:space="0" w:color="414142"/>
            </w:tcBorders>
            <w:shd w:val="clear" w:color="auto" w:fill="FFFFFF"/>
          </w:tcPr>
          <w:p w:rsidR="004637F5" w:rsidRPr="00064EC3" w:rsidRDefault="004637F5" w:rsidP="001E4213">
            <w:pPr>
              <w:contextualSpacing/>
              <w:rPr>
                <w:rFonts w:cs="Times New Roman"/>
                <w:szCs w:val="24"/>
              </w:rPr>
            </w:pPr>
          </w:p>
        </w:tc>
        <w:tc>
          <w:tcPr>
            <w:tcW w:w="4304" w:type="pct"/>
            <w:gridSpan w:val="6"/>
            <w:tcBorders>
              <w:top w:val="outset" w:sz="6" w:space="0" w:color="414142"/>
              <w:left w:val="outset" w:sz="6" w:space="0" w:color="414142"/>
              <w:bottom w:val="outset" w:sz="6" w:space="0" w:color="414142"/>
              <w:right w:val="outset" w:sz="6" w:space="0" w:color="414142"/>
            </w:tcBorders>
            <w:shd w:val="clear" w:color="auto" w:fill="FFFFFF"/>
          </w:tcPr>
          <w:p w:rsidR="004637F5" w:rsidRPr="00064EC3" w:rsidRDefault="004637F5" w:rsidP="001E4213">
            <w:pPr>
              <w:contextualSpacing/>
              <w:rPr>
                <w:rFonts w:cs="Times New Roman"/>
                <w:szCs w:val="24"/>
              </w:rPr>
            </w:pPr>
            <w:r w:rsidRPr="00064EC3">
              <w:rPr>
                <w:rFonts w:cs="Times New Roman"/>
                <w:szCs w:val="24"/>
              </w:rPr>
              <w:t>Sasaiste: Norāda atsauci uz hierarhiski augstākajiem un citiem attīstības plānošanas dokumentiem, kā arī Eiropas Savienības politikas plānošanas dokumentiem, kuros minēts politikas rezultāts un rezultatīvie rādītāji (ja attiecināms)</w:t>
            </w:r>
          </w:p>
        </w:tc>
      </w:tr>
    </w:tbl>
    <w:p w:rsidR="00612617" w:rsidRDefault="00612617" w:rsidP="001E4213">
      <w:pPr>
        <w:rPr>
          <w:rStyle w:val="Heading1Char"/>
          <w:rFonts w:ascii="Times New Roman" w:eastAsia="Calibri" w:hAnsi="Times New Roman" w:cs="Times New Roman"/>
          <w:b/>
          <w:color w:val="auto"/>
          <w:sz w:val="24"/>
          <w:szCs w:val="24"/>
        </w:rPr>
      </w:pPr>
    </w:p>
    <w:p w:rsidR="001E396B" w:rsidRDefault="00E56542" w:rsidP="001E4213">
      <w:pPr>
        <w:rPr>
          <w:rStyle w:val="Heading1Char"/>
          <w:rFonts w:ascii="Times New Roman" w:eastAsia="Calibri" w:hAnsi="Times New Roman" w:cs="Times New Roman"/>
          <w:b/>
          <w:color w:val="auto"/>
          <w:sz w:val="24"/>
          <w:szCs w:val="24"/>
        </w:rPr>
      </w:pPr>
      <w:bookmarkStart w:id="12" w:name="_Toc532834110"/>
      <w:r w:rsidRPr="00064EC3">
        <w:rPr>
          <w:rStyle w:val="Heading1Char"/>
          <w:rFonts w:ascii="Times New Roman" w:eastAsia="Calibri" w:hAnsi="Times New Roman" w:cs="Times New Roman"/>
          <w:b/>
          <w:color w:val="auto"/>
          <w:sz w:val="24"/>
          <w:szCs w:val="24"/>
        </w:rPr>
        <w:t>4.</w:t>
      </w:r>
      <w:r w:rsidR="00DB5C08" w:rsidRPr="00064EC3">
        <w:rPr>
          <w:rStyle w:val="Heading1Char"/>
          <w:rFonts w:ascii="Times New Roman" w:eastAsia="Calibri" w:hAnsi="Times New Roman" w:cs="Times New Roman"/>
          <w:b/>
          <w:color w:val="auto"/>
          <w:sz w:val="24"/>
          <w:szCs w:val="24"/>
        </w:rPr>
        <w:t>Rīcības virzieni un uzdevumi</w:t>
      </w:r>
      <w:bookmarkEnd w:id="12"/>
    </w:p>
    <w:p w:rsidR="00131406" w:rsidRDefault="00131406" w:rsidP="001E4213">
      <w:pPr>
        <w:rPr>
          <w:rFonts w:cs="Times New Roman"/>
          <w:szCs w:val="24"/>
        </w:rPr>
      </w:pPr>
    </w:p>
    <w:tbl>
      <w:tblPr>
        <w:tblStyle w:val="TableGrid"/>
        <w:tblW w:w="14029" w:type="dxa"/>
        <w:tblLook w:val="04A0" w:firstRow="1" w:lastRow="0" w:firstColumn="1" w:lastColumn="0" w:noHBand="0" w:noVBand="1"/>
      </w:tblPr>
      <w:tblGrid>
        <w:gridCol w:w="683"/>
        <w:gridCol w:w="5266"/>
        <w:gridCol w:w="1984"/>
        <w:gridCol w:w="1843"/>
        <w:gridCol w:w="1843"/>
        <w:gridCol w:w="2410"/>
      </w:tblGrid>
      <w:tr w:rsidR="00C32D06" w:rsidRPr="008C546A" w:rsidTr="00E873F7">
        <w:trPr>
          <w:trHeight w:val="852"/>
        </w:trPr>
        <w:tc>
          <w:tcPr>
            <w:tcW w:w="14029" w:type="dxa"/>
            <w:gridSpan w:val="6"/>
            <w:shd w:val="clear" w:color="auto" w:fill="D9D9D9" w:themeFill="background1" w:themeFillShade="D9"/>
            <w:vAlign w:val="center"/>
          </w:tcPr>
          <w:p w:rsidR="00C32D06" w:rsidRPr="00D51E69" w:rsidRDefault="00C32D06" w:rsidP="001E4213">
            <w:pPr>
              <w:rPr>
                <w:rFonts w:cs="Times New Roman"/>
                <w:szCs w:val="24"/>
              </w:rPr>
            </w:pPr>
            <w:bookmarkStart w:id="13" w:name="_Hlk532927172"/>
            <w:r>
              <w:rPr>
                <w:rFonts w:cs="Times New Roman"/>
                <w:szCs w:val="24"/>
              </w:rPr>
              <w:t>1</w:t>
            </w:r>
            <w:r w:rsidRPr="00D51E69">
              <w:rPr>
                <w:rFonts w:cs="Times New Roman"/>
                <w:szCs w:val="24"/>
              </w:rPr>
              <w:t>. Rīcības virziens –</w:t>
            </w:r>
            <w:r>
              <w:rPr>
                <w:rFonts w:cs="Times New Roman"/>
                <w:szCs w:val="24"/>
              </w:rPr>
              <w:t xml:space="preserve"> </w:t>
            </w:r>
            <w:r>
              <w:rPr>
                <w:b/>
                <w:bCs/>
                <w:szCs w:val="24"/>
              </w:rPr>
              <w:t>Nelegālā tirgus</w:t>
            </w:r>
            <w:r w:rsidRPr="00472BAD">
              <w:rPr>
                <w:b/>
                <w:bCs/>
                <w:szCs w:val="24"/>
              </w:rPr>
              <w:t xml:space="preserve"> ierobežošana</w:t>
            </w:r>
            <w:bookmarkEnd w:id="13"/>
          </w:p>
        </w:tc>
      </w:tr>
      <w:tr w:rsidR="00C32D06" w:rsidRPr="008C546A" w:rsidTr="00C32D06">
        <w:tc>
          <w:tcPr>
            <w:tcW w:w="683" w:type="dxa"/>
            <w:vAlign w:val="center"/>
          </w:tcPr>
          <w:p w:rsidR="00C32D06" w:rsidRPr="00D51E69" w:rsidRDefault="00C32D06" w:rsidP="001E4213">
            <w:pPr>
              <w:rPr>
                <w:rFonts w:cs="Times New Roman"/>
                <w:szCs w:val="24"/>
              </w:rPr>
            </w:pPr>
            <w:r w:rsidRPr="003B230D">
              <w:rPr>
                <w:rFonts w:eastAsia="Times New Roman" w:cs="Times New Roman"/>
                <w:b/>
                <w:bCs/>
                <w:szCs w:val="24"/>
                <w:lang w:eastAsia="lv-LV"/>
              </w:rPr>
              <w:t>Nr. p. k.</w:t>
            </w:r>
          </w:p>
        </w:tc>
        <w:tc>
          <w:tcPr>
            <w:tcW w:w="5266" w:type="dxa"/>
            <w:tcBorders>
              <w:bottom w:val="single" w:sz="4" w:space="0" w:color="auto"/>
            </w:tcBorders>
            <w:vAlign w:val="center"/>
          </w:tcPr>
          <w:p w:rsidR="00C32D06" w:rsidRPr="00D51E69" w:rsidRDefault="00C32D06" w:rsidP="001E4213">
            <w:pPr>
              <w:jc w:val="center"/>
              <w:rPr>
                <w:rFonts w:cs="Times New Roman"/>
                <w:szCs w:val="24"/>
              </w:rPr>
            </w:pPr>
            <w:r w:rsidRPr="003B230D">
              <w:rPr>
                <w:rFonts w:eastAsia="Times New Roman" w:cs="Times New Roman"/>
                <w:b/>
                <w:bCs/>
                <w:szCs w:val="24"/>
                <w:lang w:eastAsia="lv-LV"/>
              </w:rPr>
              <w:t>Uzdevums</w:t>
            </w:r>
          </w:p>
        </w:tc>
        <w:tc>
          <w:tcPr>
            <w:tcW w:w="1984" w:type="dxa"/>
            <w:shd w:val="clear" w:color="auto" w:fill="auto"/>
            <w:vAlign w:val="center"/>
          </w:tcPr>
          <w:p w:rsidR="00C32D06" w:rsidRDefault="00C32D06" w:rsidP="001E4213">
            <w:pPr>
              <w:rPr>
                <w:rFonts w:eastAsia="Times New Roman" w:cs="Times New Roman"/>
                <w:b/>
                <w:bCs/>
                <w:color w:val="414142"/>
                <w:szCs w:val="24"/>
                <w:lang w:eastAsia="lv-LV"/>
              </w:rPr>
            </w:pPr>
            <w:r w:rsidRPr="003B230D">
              <w:rPr>
                <w:rFonts w:eastAsia="Times New Roman" w:cs="Times New Roman"/>
                <w:b/>
                <w:bCs/>
                <w:szCs w:val="24"/>
                <w:lang w:eastAsia="lv-LV"/>
              </w:rPr>
              <w:t>Izpildes termiņš</w:t>
            </w:r>
            <w:r w:rsidRPr="003B230D">
              <w:rPr>
                <w:rFonts w:eastAsia="Times New Roman" w:cs="Times New Roman"/>
                <w:b/>
                <w:bCs/>
                <w:szCs w:val="24"/>
                <w:lang w:eastAsia="lv-LV"/>
              </w:rPr>
              <w:br/>
              <w:t>(gads)</w:t>
            </w:r>
          </w:p>
          <w:p w:rsidR="00C32D06" w:rsidRPr="00D51E69" w:rsidRDefault="00C32D06" w:rsidP="001E4213">
            <w:pPr>
              <w:rPr>
                <w:rFonts w:cs="Times New Roman"/>
                <w:szCs w:val="24"/>
              </w:rPr>
            </w:pPr>
          </w:p>
        </w:tc>
        <w:tc>
          <w:tcPr>
            <w:tcW w:w="1843" w:type="dxa"/>
            <w:shd w:val="clear" w:color="auto" w:fill="auto"/>
            <w:vAlign w:val="center"/>
          </w:tcPr>
          <w:p w:rsidR="00C32D06" w:rsidRPr="004A7A2F" w:rsidRDefault="00C32D06" w:rsidP="001E4213">
            <w:pPr>
              <w:rPr>
                <w:rFonts w:cs="Times New Roman"/>
                <w:szCs w:val="24"/>
              </w:rPr>
            </w:pPr>
            <w:r w:rsidRPr="004A7A2F">
              <w:rPr>
                <w:rFonts w:eastAsia="Times New Roman" w:cs="Times New Roman"/>
                <w:b/>
                <w:bCs/>
                <w:szCs w:val="24"/>
                <w:lang w:eastAsia="lv-LV"/>
              </w:rPr>
              <w:t>Atbildīgā institūcija</w:t>
            </w:r>
          </w:p>
        </w:tc>
        <w:tc>
          <w:tcPr>
            <w:tcW w:w="1843" w:type="dxa"/>
            <w:tcBorders>
              <w:bottom w:val="single" w:sz="4" w:space="0" w:color="auto"/>
            </w:tcBorders>
            <w:shd w:val="clear" w:color="auto" w:fill="auto"/>
            <w:vAlign w:val="center"/>
          </w:tcPr>
          <w:p w:rsidR="00C32D06" w:rsidRPr="003B230D" w:rsidRDefault="00C32D06" w:rsidP="001E4213">
            <w:pPr>
              <w:rPr>
                <w:rFonts w:cs="Times New Roman"/>
                <w:szCs w:val="24"/>
              </w:rPr>
            </w:pPr>
            <w:r w:rsidRPr="003B230D">
              <w:rPr>
                <w:rFonts w:eastAsia="Times New Roman" w:cs="Times New Roman"/>
                <w:b/>
                <w:bCs/>
                <w:szCs w:val="24"/>
                <w:lang w:eastAsia="lv-LV"/>
              </w:rPr>
              <w:t>Līdzatbildīgās institūcijas</w:t>
            </w:r>
          </w:p>
        </w:tc>
        <w:tc>
          <w:tcPr>
            <w:tcW w:w="2410" w:type="dxa"/>
            <w:shd w:val="clear" w:color="auto" w:fill="auto"/>
            <w:vAlign w:val="center"/>
          </w:tcPr>
          <w:p w:rsidR="00C32D06" w:rsidRPr="003B230D" w:rsidRDefault="00C32D06" w:rsidP="001E4213">
            <w:pPr>
              <w:rPr>
                <w:rFonts w:eastAsia="Times New Roman" w:cs="Times New Roman"/>
                <w:b/>
                <w:bCs/>
                <w:szCs w:val="24"/>
                <w:lang w:eastAsia="lv-LV"/>
              </w:rPr>
            </w:pPr>
            <w:r w:rsidRPr="003B230D">
              <w:rPr>
                <w:rFonts w:eastAsia="Times New Roman" w:cs="Times New Roman"/>
                <w:b/>
                <w:bCs/>
                <w:szCs w:val="24"/>
                <w:lang w:eastAsia="lv-LV"/>
              </w:rPr>
              <w:t>Sasaiste ar politikas rezultātu un rezultatīvo rādītāju</w:t>
            </w:r>
          </w:p>
          <w:p w:rsidR="00C32D06" w:rsidRPr="00D51E69" w:rsidRDefault="00C32D06" w:rsidP="001E4213">
            <w:pPr>
              <w:rPr>
                <w:rFonts w:cs="Times New Roman"/>
                <w:szCs w:val="24"/>
              </w:rPr>
            </w:pPr>
          </w:p>
        </w:tc>
      </w:tr>
      <w:tr w:rsidR="00C32D06" w:rsidRPr="008C546A" w:rsidTr="00C32D06">
        <w:tc>
          <w:tcPr>
            <w:tcW w:w="683" w:type="dxa"/>
          </w:tcPr>
          <w:p w:rsidR="00C32D06" w:rsidRDefault="00C32D06" w:rsidP="001E4213">
            <w:pPr>
              <w:rPr>
                <w:rFonts w:cs="Times New Roman"/>
                <w:szCs w:val="24"/>
              </w:rPr>
            </w:pPr>
            <w:r>
              <w:rPr>
                <w:rFonts w:cs="Times New Roman"/>
                <w:szCs w:val="24"/>
              </w:rPr>
              <w:t>1.</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C32D06" w:rsidRPr="005376E8" w:rsidRDefault="00C32D06" w:rsidP="001E4213">
            <w:pPr>
              <w:contextualSpacing/>
              <w:jc w:val="both"/>
              <w:rPr>
                <w:rFonts w:eastAsia="Franklin Gothic Book" w:cs="Times New Roman"/>
                <w:szCs w:val="24"/>
                <w:lang w:eastAsia="lv-LV"/>
              </w:rPr>
            </w:pPr>
            <w:r w:rsidRPr="000978D9">
              <w:rPr>
                <w:rFonts w:eastAsia="Franklin Gothic Book" w:cs="Times New Roman"/>
                <w:szCs w:val="24"/>
                <w:lang w:eastAsia="lv-LV"/>
              </w:rPr>
              <w:t>Noteikt, ka elektronisko sakaru komersants piekļuves ierobežošanu Latvijā nelicencēta interaktīvo azartspēļu</w:t>
            </w:r>
            <w:r w:rsidR="00E960D9">
              <w:rPr>
                <w:rFonts w:eastAsia="Franklin Gothic Book" w:cs="Times New Roman"/>
                <w:szCs w:val="24"/>
                <w:lang w:eastAsia="lv-LV"/>
              </w:rPr>
              <w:t xml:space="preserve"> un</w:t>
            </w:r>
            <w:r w:rsidR="002B44A6">
              <w:rPr>
                <w:rFonts w:eastAsia="Franklin Gothic Book" w:cs="Times New Roman"/>
                <w:szCs w:val="24"/>
                <w:lang w:eastAsia="lv-LV"/>
              </w:rPr>
              <w:t>/vai</w:t>
            </w:r>
            <w:r w:rsidR="00E960D9">
              <w:rPr>
                <w:rFonts w:eastAsia="Franklin Gothic Book" w:cs="Times New Roman"/>
                <w:szCs w:val="24"/>
                <w:lang w:eastAsia="lv-LV"/>
              </w:rPr>
              <w:t xml:space="preserve"> </w:t>
            </w:r>
            <w:r w:rsidR="00A633D7">
              <w:rPr>
                <w:rFonts w:eastAsia="Franklin Gothic Book" w:cs="Times New Roman"/>
                <w:szCs w:val="24"/>
                <w:lang w:eastAsia="lv-LV"/>
              </w:rPr>
              <w:t xml:space="preserve">nelicencēta </w:t>
            </w:r>
            <w:r w:rsidR="00E960D9">
              <w:rPr>
                <w:rFonts w:eastAsia="Franklin Gothic Book" w:cs="Times New Roman"/>
                <w:szCs w:val="24"/>
                <w:lang w:eastAsia="lv-LV"/>
              </w:rPr>
              <w:t>izložu</w:t>
            </w:r>
            <w:r w:rsidR="006A69FB">
              <w:rPr>
                <w:rFonts w:eastAsia="Franklin Gothic Book" w:cs="Times New Roman"/>
                <w:szCs w:val="24"/>
                <w:lang w:eastAsia="lv-LV"/>
              </w:rPr>
              <w:t xml:space="preserve"> </w:t>
            </w:r>
            <w:r w:rsidRPr="000978D9">
              <w:rPr>
                <w:rFonts w:eastAsia="Franklin Gothic Book" w:cs="Times New Roman"/>
                <w:szCs w:val="24"/>
                <w:lang w:eastAsia="lv-LV"/>
              </w:rPr>
              <w:lastRenderedPageBreak/>
              <w:t>organizētāja interneta mājaslapa</w:t>
            </w:r>
            <w:r>
              <w:rPr>
                <w:rFonts w:eastAsia="Franklin Gothic Book" w:cs="Times New Roman"/>
                <w:szCs w:val="24"/>
                <w:lang w:eastAsia="lv-LV"/>
              </w:rPr>
              <w:t>i nodrošina sev piemērotā veidā.</w:t>
            </w:r>
          </w:p>
        </w:tc>
        <w:tc>
          <w:tcPr>
            <w:tcW w:w="1984" w:type="dxa"/>
            <w:tcBorders>
              <w:left w:val="single" w:sz="4" w:space="0" w:color="auto"/>
            </w:tcBorders>
          </w:tcPr>
          <w:p w:rsidR="00C32D06" w:rsidRPr="008B5908" w:rsidRDefault="00CB4EFB" w:rsidP="001E4213">
            <w:pPr>
              <w:rPr>
                <w:rFonts w:cs="Times New Roman"/>
                <w:szCs w:val="24"/>
              </w:rPr>
            </w:pPr>
            <w:r w:rsidRPr="008B5908">
              <w:rPr>
                <w:rFonts w:cs="Times New Roman"/>
                <w:szCs w:val="24"/>
              </w:rPr>
              <w:lastRenderedPageBreak/>
              <w:t>2019</w:t>
            </w:r>
          </w:p>
        </w:tc>
        <w:tc>
          <w:tcPr>
            <w:tcW w:w="1843" w:type="dxa"/>
          </w:tcPr>
          <w:p w:rsidR="00C32D06" w:rsidRPr="008B5908" w:rsidRDefault="00CB4C1F" w:rsidP="001E4213">
            <w:pPr>
              <w:rPr>
                <w:rFonts w:eastAsia="Times New Roman" w:cs="Times New Roman"/>
                <w:szCs w:val="24"/>
                <w:lang w:eastAsia="lv-LV"/>
              </w:rPr>
            </w:pPr>
            <w:r w:rsidRPr="008B5908">
              <w:rPr>
                <w:rFonts w:cs="Times New Roman"/>
                <w:szCs w:val="24"/>
              </w:rPr>
              <w:t>FM, SM</w:t>
            </w:r>
            <w:r w:rsidRPr="008B5908" w:rsidDel="00CB4C1F">
              <w:rPr>
                <w:rFonts w:eastAsia="Times New Roman" w:cs="Times New Roman"/>
                <w:szCs w:val="24"/>
                <w:lang w:eastAsia="lv-LV"/>
              </w:rPr>
              <w:t xml:space="preserve"> </w:t>
            </w:r>
          </w:p>
        </w:tc>
        <w:tc>
          <w:tcPr>
            <w:tcW w:w="1843" w:type="dxa"/>
          </w:tcPr>
          <w:p w:rsidR="00C32D06" w:rsidRPr="008B5908" w:rsidRDefault="00CB4C1F" w:rsidP="001E4213">
            <w:pPr>
              <w:rPr>
                <w:rFonts w:cs="Times New Roman"/>
                <w:szCs w:val="24"/>
              </w:rPr>
            </w:pPr>
            <w:r w:rsidRPr="008B5908">
              <w:rPr>
                <w:rFonts w:eastAsia="Times New Roman" w:cs="Times New Roman"/>
                <w:szCs w:val="24"/>
                <w:lang w:eastAsia="lv-LV"/>
              </w:rPr>
              <w:t>IAUI</w:t>
            </w:r>
          </w:p>
        </w:tc>
        <w:tc>
          <w:tcPr>
            <w:tcW w:w="2410" w:type="dxa"/>
          </w:tcPr>
          <w:p w:rsidR="00C32D06" w:rsidRPr="004A7A2F" w:rsidRDefault="00CB4EFB" w:rsidP="001E4213">
            <w:pPr>
              <w:rPr>
                <w:rFonts w:cs="Times New Roman"/>
                <w:szCs w:val="24"/>
                <w:highlight w:val="cyan"/>
              </w:rPr>
            </w:pPr>
            <w:r>
              <w:rPr>
                <w:rFonts w:cs="Times New Roman"/>
                <w:bCs/>
                <w:szCs w:val="24"/>
              </w:rPr>
              <w:t>2</w:t>
            </w:r>
            <w:r w:rsidR="00434A14" w:rsidRPr="004A7A2F">
              <w:rPr>
                <w:rFonts w:cs="Times New Roman"/>
                <w:bCs/>
                <w:szCs w:val="24"/>
              </w:rPr>
              <w:t>.PR</w:t>
            </w:r>
            <w:r w:rsidR="006A69FB">
              <w:rPr>
                <w:rFonts w:cs="Times New Roman"/>
                <w:bCs/>
                <w:szCs w:val="24"/>
              </w:rPr>
              <w:t xml:space="preserve"> (1.RR)</w:t>
            </w:r>
          </w:p>
        </w:tc>
      </w:tr>
      <w:tr w:rsidR="00CB4C1F" w:rsidRPr="008C546A" w:rsidTr="00C32D06">
        <w:tc>
          <w:tcPr>
            <w:tcW w:w="683" w:type="dxa"/>
          </w:tcPr>
          <w:p w:rsidR="00CB4C1F" w:rsidRDefault="00CB4C1F" w:rsidP="001E4213">
            <w:pPr>
              <w:rPr>
                <w:rFonts w:cs="Times New Roman"/>
                <w:szCs w:val="24"/>
              </w:rPr>
            </w:pPr>
            <w:r>
              <w:rPr>
                <w:rFonts w:cs="Times New Roman"/>
                <w:szCs w:val="24"/>
              </w:rPr>
              <w:t>2.</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CB4C1F" w:rsidRPr="005376E8" w:rsidRDefault="00CB4C1F" w:rsidP="001E4213">
            <w:pPr>
              <w:contextualSpacing/>
              <w:jc w:val="both"/>
              <w:rPr>
                <w:rFonts w:eastAsia="Franklin Gothic Book" w:cs="Times New Roman"/>
                <w:szCs w:val="24"/>
                <w:lang w:eastAsia="lv-LV"/>
              </w:rPr>
            </w:pPr>
            <w:r w:rsidRPr="000978D9">
              <w:rPr>
                <w:rFonts w:eastAsia="Franklin Gothic Book" w:cs="Times New Roman"/>
                <w:szCs w:val="24"/>
                <w:lang w:eastAsia="lv-LV"/>
              </w:rPr>
              <w:t>Noteikt elektronisko sakaru komersantam pienākumu</w:t>
            </w:r>
            <w:r w:rsidR="00A633D7">
              <w:rPr>
                <w:rFonts w:eastAsia="Franklin Gothic Book" w:cs="Times New Roman"/>
                <w:szCs w:val="24"/>
                <w:lang w:eastAsia="lv-LV"/>
              </w:rPr>
              <w:t>,</w:t>
            </w:r>
            <w:r w:rsidRPr="000978D9">
              <w:rPr>
                <w:rFonts w:eastAsia="Franklin Gothic Book" w:cs="Times New Roman"/>
                <w:szCs w:val="24"/>
                <w:lang w:eastAsia="lv-LV"/>
              </w:rPr>
              <w:t xml:space="preserve"> īstenojot piekļuves ierobežošanu Latvijā nelicencēta interaktīvo azartspēļu </w:t>
            </w:r>
            <w:r w:rsidR="001928E2">
              <w:rPr>
                <w:rFonts w:eastAsia="Franklin Gothic Book" w:cs="Times New Roman"/>
                <w:szCs w:val="24"/>
                <w:lang w:eastAsia="lv-LV"/>
              </w:rPr>
              <w:t>un</w:t>
            </w:r>
            <w:r w:rsidR="002B44A6">
              <w:rPr>
                <w:rFonts w:eastAsia="Franklin Gothic Book" w:cs="Times New Roman"/>
                <w:szCs w:val="24"/>
                <w:lang w:eastAsia="lv-LV"/>
              </w:rPr>
              <w:t>/vai</w:t>
            </w:r>
            <w:r w:rsidR="001928E2">
              <w:rPr>
                <w:rFonts w:eastAsia="Franklin Gothic Book" w:cs="Times New Roman"/>
                <w:szCs w:val="24"/>
                <w:lang w:eastAsia="lv-LV"/>
              </w:rPr>
              <w:t xml:space="preserve"> </w:t>
            </w:r>
            <w:r w:rsidR="00A633D7">
              <w:rPr>
                <w:rFonts w:eastAsia="Franklin Gothic Book" w:cs="Times New Roman"/>
                <w:szCs w:val="24"/>
                <w:lang w:eastAsia="lv-LV"/>
              </w:rPr>
              <w:t xml:space="preserve">nelicencēta </w:t>
            </w:r>
            <w:r w:rsidR="001928E2">
              <w:rPr>
                <w:rFonts w:eastAsia="Franklin Gothic Book" w:cs="Times New Roman"/>
                <w:szCs w:val="24"/>
                <w:lang w:eastAsia="lv-LV"/>
              </w:rPr>
              <w:t xml:space="preserve">izložu </w:t>
            </w:r>
            <w:r w:rsidRPr="000978D9">
              <w:rPr>
                <w:rFonts w:eastAsia="Franklin Gothic Book" w:cs="Times New Roman"/>
                <w:szCs w:val="24"/>
                <w:lang w:eastAsia="lv-LV"/>
              </w:rPr>
              <w:t>organizētāja interneta mājaslapai</w:t>
            </w:r>
            <w:r>
              <w:rPr>
                <w:rFonts w:eastAsia="Franklin Gothic Book" w:cs="Times New Roman"/>
                <w:szCs w:val="24"/>
                <w:lang w:eastAsia="lv-LV"/>
              </w:rPr>
              <w:t>,</w:t>
            </w:r>
            <w:r w:rsidRPr="000978D9">
              <w:rPr>
                <w:rFonts w:eastAsia="Franklin Gothic Book" w:cs="Times New Roman"/>
                <w:szCs w:val="24"/>
                <w:lang w:eastAsia="lv-LV"/>
              </w:rPr>
              <w:t xml:space="preserve"> norādīt informāciju par Latvijā nelicencēto interaktīvo azartspēļu </w:t>
            </w:r>
            <w:r w:rsidR="001928E2">
              <w:rPr>
                <w:rFonts w:eastAsia="Franklin Gothic Book" w:cs="Times New Roman"/>
                <w:szCs w:val="24"/>
                <w:lang w:eastAsia="lv-LV"/>
              </w:rPr>
              <w:t>un</w:t>
            </w:r>
            <w:r w:rsidR="002B44A6">
              <w:rPr>
                <w:rFonts w:eastAsia="Franklin Gothic Book" w:cs="Times New Roman"/>
                <w:szCs w:val="24"/>
                <w:lang w:eastAsia="lv-LV"/>
              </w:rPr>
              <w:t>/vai</w:t>
            </w:r>
            <w:r w:rsidR="001928E2">
              <w:rPr>
                <w:rFonts w:eastAsia="Franklin Gothic Book" w:cs="Times New Roman"/>
                <w:szCs w:val="24"/>
                <w:lang w:eastAsia="lv-LV"/>
              </w:rPr>
              <w:t xml:space="preserve"> </w:t>
            </w:r>
            <w:r w:rsidR="00A633D7">
              <w:rPr>
                <w:rFonts w:eastAsia="Franklin Gothic Book" w:cs="Times New Roman"/>
                <w:szCs w:val="24"/>
                <w:lang w:eastAsia="lv-LV"/>
              </w:rPr>
              <w:t xml:space="preserve">nelicencēto </w:t>
            </w:r>
            <w:r w:rsidR="001928E2">
              <w:rPr>
                <w:rFonts w:eastAsia="Franklin Gothic Book" w:cs="Times New Roman"/>
                <w:szCs w:val="24"/>
                <w:lang w:eastAsia="lv-LV"/>
              </w:rPr>
              <w:t xml:space="preserve">izložu </w:t>
            </w:r>
            <w:r w:rsidRPr="000978D9">
              <w:rPr>
                <w:rFonts w:eastAsia="Franklin Gothic Book" w:cs="Times New Roman"/>
                <w:szCs w:val="24"/>
                <w:lang w:eastAsia="lv-LV"/>
              </w:rPr>
              <w:t xml:space="preserve">spēlētāja atbildību un norādīt, ka Latvijā licencēto interaktīvo azartspēļu </w:t>
            </w:r>
            <w:r w:rsidR="001928E2">
              <w:rPr>
                <w:rFonts w:eastAsia="Franklin Gothic Book" w:cs="Times New Roman"/>
                <w:szCs w:val="24"/>
                <w:lang w:eastAsia="lv-LV"/>
              </w:rPr>
              <w:t>un</w:t>
            </w:r>
            <w:r w:rsidR="002B44A6">
              <w:rPr>
                <w:rFonts w:eastAsia="Franklin Gothic Book" w:cs="Times New Roman"/>
                <w:szCs w:val="24"/>
                <w:lang w:eastAsia="lv-LV"/>
              </w:rPr>
              <w:t>/vai</w:t>
            </w:r>
            <w:r w:rsidR="001928E2">
              <w:rPr>
                <w:rFonts w:eastAsia="Franklin Gothic Book" w:cs="Times New Roman"/>
                <w:szCs w:val="24"/>
                <w:lang w:eastAsia="lv-LV"/>
              </w:rPr>
              <w:t xml:space="preserve"> izložu </w:t>
            </w:r>
            <w:r w:rsidRPr="000978D9">
              <w:rPr>
                <w:rFonts w:eastAsia="Franklin Gothic Book" w:cs="Times New Roman"/>
                <w:szCs w:val="24"/>
                <w:lang w:eastAsia="lv-LV"/>
              </w:rPr>
              <w:t>organizētāju saraksts ir pieejams Izložu un azartspēļu uz</w:t>
            </w:r>
            <w:r>
              <w:rPr>
                <w:rFonts w:eastAsia="Franklin Gothic Book" w:cs="Times New Roman"/>
                <w:szCs w:val="24"/>
                <w:lang w:eastAsia="lv-LV"/>
              </w:rPr>
              <w:t>raudzības inspekcijas mājaslapā.</w:t>
            </w:r>
          </w:p>
        </w:tc>
        <w:tc>
          <w:tcPr>
            <w:tcW w:w="1984" w:type="dxa"/>
            <w:tcBorders>
              <w:left w:val="single" w:sz="4" w:space="0" w:color="auto"/>
            </w:tcBorders>
          </w:tcPr>
          <w:p w:rsidR="00CB4C1F" w:rsidRPr="008B5908" w:rsidRDefault="00CB4C1F" w:rsidP="001E4213">
            <w:pPr>
              <w:rPr>
                <w:rFonts w:cs="Times New Roman"/>
                <w:szCs w:val="24"/>
              </w:rPr>
            </w:pPr>
            <w:r w:rsidRPr="008B5908">
              <w:rPr>
                <w:rFonts w:cs="Times New Roman"/>
                <w:szCs w:val="24"/>
              </w:rPr>
              <w:t>2019</w:t>
            </w:r>
          </w:p>
        </w:tc>
        <w:tc>
          <w:tcPr>
            <w:tcW w:w="1843" w:type="dxa"/>
          </w:tcPr>
          <w:p w:rsidR="00CB4C1F" w:rsidRPr="008B5908" w:rsidRDefault="00CB4C1F" w:rsidP="001E4213">
            <w:pPr>
              <w:rPr>
                <w:rFonts w:eastAsia="Times New Roman" w:cs="Times New Roman"/>
                <w:szCs w:val="24"/>
                <w:lang w:eastAsia="lv-LV"/>
              </w:rPr>
            </w:pPr>
            <w:r w:rsidRPr="008B5908">
              <w:rPr>
                <w:rFonts w:cs="Times New Roman"/>
                <w:szCs w:val="24"/>
              </w:rPr>
              <w:t>FM, SM</w:t>
            </w:r>
            <w:r w:rsidRPr="008B5908" w:rsidDel="00CB4C1F">
              <w:rPr>
                <w:rFonts w:eastAsia="Times New Roman" w:cs="Times New Roman"/>
                <w:szCs w:val="24"/>
                <w:lang w:eastAsia="lv-LV"/>
              </w:rPr>
              <w:t xml:space="preserve"> </w:t>
            </w:r>
          </w:p>
        </w:tc>
        <w:tc>
          <w:tcPr>
            <w:tcW w:w="1843" w:type="dxa"/>
          </w:tcPr>
          <w:p w:rsidR="00CB4C1F" w:rsidRPr="008B5908" w:rsidRDefault="00CB4C1F" w:rsidP="001E4213">
            <w:pPr>
              <w:rPr>
                <w:rFonts w:cs="Times New Roman"/>
                <w:szCs w:val="24"/>
              </w:rPr>
            </w:pPr>
            <w:r w:rsidRPr="008B5908">
              <w:rPr>
                <w:rFonts w:eastAsia="Times New Roman" w:cs="Times New Roman"/>
                <w:szCs w:val="24"/>
                <w:lang w:eastAsia="lv-LV"/>
              </w:rPr>
              <w:t>IAUI</w:t>
            </w:r>
          </w:p>
        </w:tc>
        <w:tc>
          <w:tcPr>
            <w:tcW w:w="2410" w:type="dxa"/>
          </w:tcPr>
          <w:p w:rsidR="00CB4C1F" w:rsidRPr="008C546A" w:rsidRDefault="002275E6" w:rsidP="001E4213">
            <w:pPr>
              <w:rPr>
                <w:rFonts w:cs="Times New Roman"/>
                <w:szCs w:val="24"/>
                <w:highlight w:val="cyan"/>
              </w:rPr>
            </w:pPr>
            <w:r>
              <w:rPr>
                <w:rFonts w:cs="Times New Roman"/>
                <w:bCs/>
                <w:szCs w:val="24"/>
              </w:rPr>
              <w:t>2</w:t>
            </w:r>
            <w:r w:rsidRPr="004A7A2F">
              <w:rPr>
                <w:rFonts w:cs="Times New Roman"/>
                <w:bCs/>
                <w:szCs w:val="24"/>
              </w:rPr>
              <w:t>.PR</w:t>
            </w:r>
            <w:r>
              <w:rPr>
                <w:rFonts w:cs="Times New Roman"/>
                <w:bCs/>
                <w:szCs w:val="24"/>
              </w:rPr>
              <w:t xml:space="preserve"> (1.RR)</w:t>
            </w:r>
          </w:p>
        </w:tc>
      </w:tr>
      <w:tr w:rsidR="00CB4C1F" w:rsidRPr="008C546A" w:rsidTr="00C32D06">
        <w:tc>
          <w:tcPr>
            <w:tcW w:w="683" w:type="dxa"/>
          </w:tcPr>
          <w:p w:rsidR="00CB4C1F" w:rsidRDefault="00CB4C1F" w:rsidP="001E4213">
            <w:pPr>
              <w:rPr>
                <w:rFonts w:cs="Times New Roman"/>
                <w:szCs w:val="24"/>
              </w:rPr>
            </w:pPr>
            <w:r>
              <w:rPr>
                <w:rFonts w:cs="Times New Roman"/>
                <w:szCs w:val="24"/>
              </w:rPr>
              <w:t>3.</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CB4C1F" w:rsidRPr="005376E8" w:rsidRDefault="00CB4C1F" w:rsidP="00B46D37">
            <w:pPr>
              <w:contextualSpacing/>
              <w:jc w:val="both"/>
              <w:rPr>
                <w:rFonts w:eastAsia="Franklin Gothic Book" w:cs="Times New Roman"/>
                <w:szCs w:val="24"/>
                <w:lang w:eastAsia="lv-LV"/>
              </w:rPr>
            </w:pPr>
            <w:r>
              <w:rPr>
                <w:rFonts w:eastAsia="Franklin Gothic Book" w:cs="Times New Roman"/>
                <w:szCs w:val="24"/>
                <w:lang w:eastAsia="lv-LV"/>
              </w:rPr>
              <w:t>N</w:t>
            </w:r>
            <w:r w:rsidRPr="000978D9">
              <w:rPr>
                <w:rFonts w:eastAsia="Franklin Gothic Book" w:cs="Times New Roman"/>
                <w:szCs w:val="24"/>
                <w:lang w:eastAsia="lv-LV"/>
              </w:rPr>
              <w:t>oteikt elektronisko sakaru komersantam soda naudu par Elektronisko sakaru likuma 19.panta pirmās daļas 22.punkta neievērošanu</w:t>
            </w:r>
            <w:r w:rsidR="009E602F">
              <w:rPr>
                <w:rFonts w:eastAsia="Franklin Gothic Book" w:cs="Times New Roman"/>
                <w:szCs w:val="24"/>
                <w:lang w:eastAsia="lv-LV"/>
              </w:rPr>
              <w:t>, kā arī pienākumu valsts budžetā ieskaitīt izrietošus neiegūtos nodokļu ieņēmumus</w:t>
            </w:r>
            <w:r w:rsidR="00232E62">
              <w:rPr>
                <w:sz w:val="28"/>
                <w:szCs w:val="28"/>
              </w:rPr>
              <w:t xml:space="preserve">, </w:t>
            </w:r>
            <w:r w:rsidR="00232E62" w:rsidRPr="00DE48DD">
              <w:rPr>
                <w:rFonts w:cs="Times New Roman"/>
                <w:szCs w:val="24"/>
              </w:rPr>
              <w:t>ja gadījumā šos līdzekļus nevar piedzīt no att</w:t>
            </w:r>
            <w:r w:rsidR="00861692">
              <w:rPr>
                <w:rFonts w:cs="Times New Roman"/>
                <w:szCs w:val="24"/>
              </w:rPr>
              <w:t>iecīgā normatīvo aktu pārkāpēja</w:t>
            </w:r>
            <w:r w:rsidR="009E602F" w:rsidRPr="00232E62">
              <w:rPr>
                <w:rFonts w:eastAsia="Franklin Gothic Book" w:cs="Times New Roman"/>
                <w:szCs w:val="24"/>
                <w:lang w:eastAsia="lv-LV"/>
              </w:rPr>
              <w:t>.</w:t>
            </w:r>
            <w:r w:rsidRPr="000978D9">
              <w:rPr>
                <w:rFonts w:eastAsia="Franklin Gothic Book" w:cs="Times New Roman"/>
                <w:szCs w:val="24"/>
                <w:lang w:eastAsia="lv-LV"/>
              </w:rPr>
              <w:t> </w:t>
            </w:r>
          </w:p>
        </w:tc>
        <w:tc>
          <w:tcPr>
            <w:tcW w:w="1984" w:type="dxa"/>
            <w:tcBorders>
              <w:left w:val="single" w:sz="4" w:space="0" w:color="auto"/>
            </w:tcBorders>
          </w:tcPr>
          <w:p w:rsidR="00CB4C1F" w:rsidRPr="008B5908" w:rsidRDefault="00CB4C1F" w:rsidP="001E4213">
            <w:pPr>
              <w:rPr>
                <w:rFonts w:cs="Times New Roman"/>
                <w:szCs w:val="24"/>
              </w:rPr>
            </w:pPr>
            <w:r w:rsidRPr="008B5908">
              <w:rPr>
                <w:rFonts w:cs="Times New Roman"/>
                <w:szCs w:val="24"/>
              </w:rPr>
              <w:t>2019</w:t>
            </w:r>
          </w:p>
        </w:tc>
        <w:tc>
          <w:tcPr>
            <w:tcW w:w="1843" w:type="dxa"/>
          </w:tcPr>
          <w:p w:rsidR="00CB4C1F" w:rsidRPr="008B5908" w:rsidRDefault="00CB4C1F" w:rsidP="001E4213">
            <w:pPr>
              <w:rPr>
                <w:rFonts w:eastAsia="Times New Roman" w:cs="Times New Roman"/>
                <w:szCs w:val="24"/>
                <w:lang w:eastAsia="lv-LV"/>
              </w:rPr>
            </w:pPr>
            <w:r w:rsidRPr="008B5908">
              <w:rPr>
                <w:rFonts w:cs="Times New Roman"/>
                <w:szCs w:val="24"/>
              </w:rPr>
              <w:t>FM, SM</w:t>
            </w:r>
            <w:r w:rsidRPr="008B5908" w:rsidDel="00CB4C1F">
              <w:rPr>
                <w:rFonts w:eastAsia="Times New Roman" w:cs="Times New Roman"/>
                <w:szCs w:val="24"/>
                <w:lang w:eastAsia="lv-LV"/>
              </w:rPr>
              <w:t xml:space="preserve"> </w:t>
            </w:r>
          </w:p>
        </w:tc>
        <w:tc>
          <w:tcPr>
            <w:tcW w:w="1843" w:type="dxa"/>
          </w:tcPr>
          <w:p w:rsidR="00CB4C1F" w:rsidRPr="008B5908" w:rsidRDefault="00CB4C1F" w:rsidP="001E4213">
            <w:pPr>
              <w:rPr>
                <w:rFonts w:cs="Times New Roman"/>
                <w:szCs w:val="24"/>
              </w:rPr>
            </w:pPr>
            <w:r w:rsidRPr="008B5908">
              <w:rPr>
                <w:rFonts w:eastAsia="Times New Roman" w:cs="Times New Roman"/>
                <w:szCs w:val="24"/>
                <w:lang w:eastAsia="lv-LV"/>
              </w:rPr>
              <w:t>IAUI</w:t>
            </w:r>
          </w:p>
        </w:tc>
        <w:tc>
          <w:tcPr>
            <w:tcW w:w="2410" w:type="dxa"/>
          </w:tcPr>
          <w:p w:rsidR="00CB4C1F" w:rsidRPr="008C546A" w:rsidRDefault="002275E6" w:rsidP="001E4213">
            <w:pPr>
              <w:rPr>
                <w:rFonts w:cs="Times New Roman"/>
                <w:szCs w:val="24"/>
                <w:highlight w:val="cyan"/>
              </w:rPr>
            </w:pPr>
            <w:r>
              <w:rPr>
                <w:rFonts w:cs="Times New Roman"/>
                <w:bCs/>
                <w:szCs w:val="24"/>
              </w:rPr>
              <w:t>2</w:t>
            </w:r>
            <w:r w:rsidRPr="004A7A2F">
              <w:rPr>
                <w:rFonts w:cs="Times New Roman"/>
                <w:bCs/>
                <w:szCs w:val="24"/>
              </w:rPr>
              <w:t>.PR</w:t>
            </w:r>
            <w:r>
              <w:rPr>
                <w:rFonts w:cs="Times New Roman"/>
                <w:bCs/>
                <w:szCs w:val="24"/>
              </w:rPr>
              <w:t xml:space="preserve"> (1.RR)</w:t>
            </w:r>
          </w:p>
        </w:tc>
      </w:tr>
      <w:tr w:rsidR="00CB4C1F" w:rsidRPr="008C546A" w:rsidTr="00C32D06">
        <w:tc>
          <w:tcPr>
            <w:tcW w:w="683" w:type="dxa"/>
          </w:tcPr>
          <w:p w:rsidR="00CB4C1F" w:rsidRDefault="00CB4C1F" w:rsidP="001E4213">
            <w:pPr>
              <w:rPr>
                <w:rFonts w:cs="Times New Roman"/>
                <w:szCs w:val="24"/>
              </w:rPr>
            </w:pPr>
            <w:r>
              <w:rPr>
                <w:rFonts w:cs="Times New Roman"/>
                <w:szCs w:val="24"/>
              </w:rPr>
              <w:t>4.</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CB4C1F" w:rsidRPr="005376E8" w:rsidRDefault="00CB4C1F" w:rsidP="001E4213">
            <w:pPr>
              <w:contextualSpacing/>
              <w:jc w:val="both"/>
              <w:rPr>
                <w:rFonts w:eastAsia="Franklin Gothic Book" w:cs="Times New Roman"/>
                <w:szCs w:val="24"/>
                <w:lang w:eastAsia="lv-LV"/>
              </w:rPr>
            </w:pPr>
            <w:bookmarkStart w:id="14" w:name="_Hlk533075923"/>
            <w:bookmarkStart w:id="15" w:name="_Hlk532927312"/>
            <w:r w:rsidRPr="000978D9">
              <w:rPr>
                <w:rFonts w:eastAsia="Franklin Gothic Book" w:cs="Times New Roman"/>
                <w:szCs w:val="24"/>
                <w:lang w:eastAsia="lv-LV"/>
              </w:rPr>
              <w:t>Noteikt aizliegumu fiziskajām un juridiskajām personām piedalīties Latvijā nelicencētās interaktīvo azar</w:t>
            </w:r>
            <w:r>
              <w:rPr>
                <w:rFonts w:eastAsia="Franklin Gothic Book" w:cs="Times New Roman"/>
                <w:szCs w:val="24"/>
                <w:lang w:eastAsia="lv-LV"/>
              </w:rPr>
              <w:t>tspēļu organizētāja azartspēlēs</w:t>
            </w:r>
            <w:r w:rsidR="00FB11A1">
              <w:rPr>
                <w:rFonts w:eastAsia="Franklin Gothic Book" w:cs="Times New Roman"/>
                <w:szCs w:val="24"/>
                <w:lang w:eastAsia="lv-LV"/>
              </w:rPr>
              <w:t xml:space="preserve"> </w:t>
            </w:r>
            <w:bookmarkStart w:id="16" w:name="_Hlk533076288"/>
            <w:r w:rsidR="00FB11A1" w:rsidRPr="00A633D7">
              <w:rPr>
                <w:rFonts w:eastAsia="Franklin Gothic Book" w:cs="Times New Roman"/>
                <w:szCs w:val="24"/>
                <w:lang w:eastAsia="lv-LV"/>
              </w:rPr>
              <w:t>un</w:t>
            </w:r>
            <w:r w:rsidR="00A633D7">
              <w:rPr>
                <w:rFonts w:eastAsia="Franklin Gothic Book" w:cs="Times New Roman"/>
                <w:szCs w:val="24"/>
                <w:lang w:eastAsia="lv-LV"/>
              </w:rPr>
              <w:t>/vai</w:t>
            </w:r>
            <w:r w:rsidR="00FB11A1" w:rsidRPr="00A633D7">
              <w:rPr>
                <w:rFonts w:eastAsia="Franklin Gothic Book" w:cs="Times New Roman"/>
                <w:szCs w:val="24"/>
                <w:lang w:eastAsia="lv-LV"/>
              </w:rPr>
              <w:t xml:space="preserve"> nelicencēt</w:t>
            </w:r>
            <w:r w:rsidR="00232627">
              <w:rPr>
                <w:rFonts w:eastAsia="Franklin Gothic Book" w:cs="Times New Roman"/>
                <w:szCs w:val="24"/>
                <w:lang w:eastAsia="lv-LV"/>
              </w:rPr>
              <w:t>u</w:t>
            </w:r>
            <w:r w:rsidR="00FB11A1" w:rsidRPr="00A633D7">
              <w:rPr>
                <w:rFonts w:eastAsia="Franklin Gothic Book" w:cs="Times New Roman"/>
                <w:szCs w:val="24"/>
                <w:lang w:eastAsia="lv-LV"/>
              </w:rPr>
              <w:t xml:space="preserve"> izložu organizator</w:t>
            </w:r>
            <w:r w:rsidR="00232627">
              <w:rPr>
                <w:rFonts w:eastAsia="Franklin Gothic Book" w:cs="Times New Roman"/>
                <w:szCs w:val="24"/>
                <w:lang w:eastAsia="lv-LV"/>
              </w:rPr>
              <w:t>u</w:t>
            </w:r>
            <w:r w:rsidR="00FB11A1" w:rsidRPr="00A633D7">
              <w:rPr>
                <w:rFonts w:eastAsia="Franklin Gothic Book" w:cs="Times New Roman"/>
                <w:szCs w:val="24"/>
                <w:lang w:eastAsia="lv-LV"/>
              </w:rPr>
              <w:t xml:space="preserve"> izlozēs</w:t>
            </w:r>
            <w:bookmarkEnd w:id="14"/>
            <w:bookmarkEnd w:id="16"/>
            <w:r w:rsidRPr="00A633D7">
              <w:rPr>
                <w:rFonts w:eastAsia="Franklin Gothic Book" w:cs="Times New Roman"/>
                <w:szCs w:val="24"/>
                <w:lang w:eastAsia="lv-LV"/>
              </w:rPr>
              <w:t>.</w:t>
            </w:r>
            <w:bookmarkEnd w:id="15"/>
          </w:p>
        </w:tc>
        <w:tc>
          <w:tcPr>
            <w:tcW w:w="1984" w:type="dxa"/>
            <w:tcBorders>
              <w:left w:val="single" w:sz="4" w:space="0" w:color="auto"/>
            </w:tcBorders>
          </w:tcPr>
          <w:p w:rsidR="00CB4C1F" w:rsidRPr="008B5908" w:rsidRDefault="00CB4C1F" w:rsidP="001E4213">
            <w:pPr>
              <w:rPr>
                <w:rFonts w:cs="Times New Roman"/>
                <w:szCs w:val="24"/>
              </w:rPr>
            </w:pPr>
            <w:r w:rsidRPr="008B5908">
              <w:rPr>
                <w:rFonts w:cs="Times New Roman"/>
                <w:szCs w:val="24"/>
              </w:rPr>
              <w:t>2019</w:t>
            </w:r>
          </w:p>
        </w:tc>
        <w:tc>
          <w:tcPr>
            <w:tcW w:w="1843" w:type="dxa"/>
          </w:tcPr>
          <w:p w:rsidR="00CB4C1F" w:rsidRPr="008B5908" w:rsidRDefault="00CB4C1F" w:rsidP="001E4213">
            <w:pPr>
              <w:rPr>
                <w:rFonts w:eastAsia="Times New Roman" w:cs="Times New Roman"/>
                <w:szCs w:val="24"/>
                <w:lang w:eastAsia="lv-LV"/>
              </w:rPr>
            </w:pPr>
            <w:r w:rsidRPr="008B5908">
              <w:rPr>
                <w:rFonts w:cs="Times New Roman"/>
                <w:szCs w:val="24"/>
              </w:rPr>
              <w:t>FM</w:t>
            </w:r>
          </w:p>
        </w:tc>
        <w:tc>
          <w:tcPr>
            <w:tcW w:w="1843" w:type="dxa"/>
          </w:tcPr>
          <w:p w:rsidR="00CB4C1F" w:rsidRPr="008B5908" w:rsidRDefault="00CB4C1F" w:rsidP="001E4213">
            <w:pPr>
              <w:rPr>
                <w:rFonts w:cs="Times New Roman"/>
                <w:szCs w:val="24"/>
              </w:rPr>
            </w:pPr>
            <w:r w:rsidRPr="008B5908">
              <w:rPr>
                <w:rFonts w:eastAsia="Times New Roman" w:cs="Times New Roman"/>
                <w:szCs w:val="24"/>
                <w:lang w:eastAsia="lv-LV"/>
              </w:rPr>
              <w:t>IAUI</w:t>
            </w:r>
          </w:p>
        </w:tc>
        <w:tc>
          <w:tcPr>
            <w:tcW w:w="2410" w:type="dxa"/>
          </w:tcPr>
          <w:p w:rsidR="00CB4C1F" w:rsidRPr="008C546A" w:rsidRDefault="002275E6" w:rsidP="001E4213">
            <w:pPr>
              <w:rPr>
                <w:rFonts w:cs="Times New Roman"/>
                <w:szCs w:val="24"/>
                <w:highlight w:val="cyan"/>
              </w:rPr>
            </w:pPr>
            <w:r>
              <w:rPr>
                <w:rFonts w:cs="Times New Roman"/>
                <w:bCs/>
                <w:szCs w:val="24"/>
              </w:rPr>
              <w:t>2</w:t>
            </w:r>
            <w:r w:rsidRPr="004A7A2F">
              <w:rPr>
                <w:rFonts w:cs="Times New Roman"/>
                <w:bCs/>
                <w:szCs w:val="24"/>
              </w:rPr>
              <w:t>.PR</w:t>
            </w:r>
            <w:r>
              <w:rPr>
                <w:rFonts w:cs="Times New Roman"/>
                <w:bCs/>
                <w:szCs w:val="24"/>
              </w:rPr>
              <w:t xml:space="preserve"> (2.RR)</w:t>
            </w:r>
          </w:p>
        </w:tc>
      </w:tr>
      <w:tr w:rsidR="00C32D06" w:rsidRPr="008C546A" w:rsidTr="00C32D06">
        <w:tc>
          <w:tcPr>
            <w:tcW w:w="683" w:type="dxa"/>
          </w:tcPr>
          <w:p w:rsidR="00C32D06" w:rsidRDefault="00C32D06" w:rsidP="001E4213">
            <w:pPr>
              <w:rPr>
                <w:rFonts w:cs="Times New Roman"/>
                <w:szCs w:val="24"/>
              </w:rPr>
            </w:pPr>
            <w:r>
              <w:rPr>
                <w:rFonts w:cs="Times New Roman"/>
                <w:szCs w:val="24"/>
              </w:rPr>
              <w:t>5.</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C32D06" w:rsidRPr="005376E8" w:rsidRDefault="00C32D06" w:rsidP="001E4213">
            <w:pPr>
              <w:contextualSpacing/>
              <w:jc w:val="both"/>
              <w:rPr>
                <w:rFonts w:eastAsia="Franklin Gothic Book" w:cs="Times New Roman"/>
                <w:szCs w:val="24"/>
                <w:lang w:eastAsia="lv-LV"/>
              </w:rPr>
            </w:pPr>
            <w:bookmarkStart w:id="17" w:name="_Hlk533076068"/>
            <w:r w:rsidRPr="000978D9">
              <w:rPr>
                <w:rFonts w:eastAsia="Franklin Gothic Book" w:cs="Times New Roman"/>
                <w:szCs w:val="24"/>
                <w:lang w:eastAsia="lv-LV"/>
              </w:rPr>
              <w:t>Noteikt fiziskajām un juridiskajām personām soda naud</w:t>
            </w:r>
            <w:r w:rsidR="00CB4C1F">
              <w:rPr>
                <w:rFonts w:eastAsia="Franklin Gothic Book" w:cs="Times New Roman"/>
                <w:szCs w:val="24"/>
                <w:lang w:eastAsia="lv-LV"/>
              </w:rPr>
              <w:t>u</w:t>
            </w:r>
            <w:r w:rsidRPr="000978D9">
              <w:rPr>
                <w:rFonts w:eastAsia="Franklin Gothic Book" w:cs="Times New Roman"/>
                <w:szCs w:val="24"/>
                <w:lang w:eastAsia="lv-LV"/>
              </w:rPr>
              <w:t xml:space="preserve"> 100% apmērā par valsts neiegūtiem nodokļu ieņēmumiem no personas dalības Latvijā nelicencētās interaktīvo azar</w:t>
            </w:r>
            <w:r>
              <w:rPr>
                <w:rFonts w:eastAsia="Franklin Gothic Book" w:cs="Times New Roman"/>
                <w:szCs w:val="24"/>
                <w:lang w:eastAsia="lv-LV"/>
              </w:rPr>
              <w:t>tspēļu organizētāja azartspēlēs</w:t>
            </w:r>
            <w:r w:rsidR="00FB11A1">
              <w:rPr>
                <w:rFonts w:eastAsia="Franklin Gothic Book" w:cs="Times New Roman"/>
                <w:szCs w:val="24"/>
                <w:lang w:eastAsia="lv-LV"/>
              </w:rPr>
              <w:t xml:space="preserve"> un</w:t>
            </w:r>
            <w:r w:rsidR="00A633D7">
              <w:rPr>
                <w:rFonts w:eastAsia="Franklin Gothic Book" w:cs="Times New Roman"/>
                <w:szCs w:val="24"/>
                <w:lang w:eastAsia="lv-LV"/>
              </w:rPr>
              <w:t>/vai</w:t>
            </w:r>
            <w:r w:rsidR="00FB11A1">
              <w:rPr>
                <w:rFonts w:eastAsia="Franklin Gothic Book" w:cs="Times New Roman"/>
                <w:szCs w:val="24"/>
                <w:lang w:eastAsia="lv-LV"/>
              </w:rPr>
              <w:t xml:space="preserve"> </w:t>
            </w:r>
            <w:r w:rsidR="00FB11A1" w:rsidRPr="00232627">
              <w:rPr>
                <w:rFonts w:eastAsia="Franklin Gothic Book" w:cs="Times New Roman"/>
                <w:szCs w:val="24"/>
                <w:lang w:eastAsia="lv-LV"/>
              </w:rPr>
              <w:t>nelicencēt</w:t>
            </w:r>
            <w:r w:rsidR="00232627">
              <w:rPr>
                <w:rFonts w:eastAsia="Franklin Gothic Book" w:cs="Times New Roman"/>
                <w:szCs w:val="24"/>
                <w:lang w:eastAsia="lv-LV"/>
              </w:rPr>
              <w:t>ās</w:t>
            </w:r>
            <w:r w:rsidR="00FB11A1" w:rsidRPr="00232627">
              <w:rPr>
                <w:rFonts w:eastAsia="Franklin Gothic Book" w:cs="Times New Roman"/>
                <w:szCs w:val="24"/>
                <w:lang w:eastAsia="lv-LV"/>
              </w:rPr>
              <w:t xml:space="preserve"> izložu organizator</w:t>
            </w:r>
            <w:r w:rsidR="00232627">
              <w:rPr>
                <w:rFonts w:eastAsia="Franklin Gothic Book" w:cs="Times New Roman"/>
                <w:szCs w:val="24"/>
                <w:lang w:eastAsia="lv-LV"/>
              </w:rPr>
              <w:t>u</w:t>
            </w:r>
            <w:r w:rsidR="00FB11A1" w:rsidRPr="00232627">
              <w:rPr>
                <w:rFonts w:eastAsia="Franklin Gothic Book" w:cs="Times New Roman"/>
                <w:szCs w:val="24"/>
                <w:lang w:eastAsia="lv-LV"/>
              </w:rPr>
              <w:t xml:space="preserve"> </w:t>
            </w:r>
            <w:r w:rsidR="00FB11A1" w:rsidRPr="00232627">
              <w:rPr>
                <w:rFonts w:eastAsia="Franklin Gothic Book" w:cs="Times New Roman"/>
                <w:szCs w:val="24"/>
                <w:lang w:eastAsia="lv-LV"/>
              </w:rPr>
              <w:lastRenderedPageBreak/>
              <w:t>izlozēs</w:t>
            </w:r>
            <w:r w:rsidR="009E602F" w:rsidRPr="00A633D7">
              <w:rPr>
                <w:rFonts w:eastAsia="Franklin Gothic Book" w:cs="Times New Roman"/>
                <w:szCs w:val="24"/>
                <w:lang w:eastAsia="lv-LV"/>
              </w:rPr>
              <w:t>,</w:t>
            </w:r>
            <w:r w:rsidR="009E602F">
              <w:rPr>
                <w:rFonts w:eastAsia="Franklin Gothic Book" w:cs="Times New Roman"/>
                <w:szCs w:val="24"/>
                <w:lang w:eastAsia="lv-LV"/>
              </w:rPr>
              <w:t xml:space="preserve"> kā arī pienākumu valsts budžetā ieskaitīt izrietošus neiegūtos nodokļu ieņēmumus.</w:t>
            </w:r>
            <w:bookmarkEnd w:id="17"/>
          </w:p>
        </w:tc>
        <w:tc>
          <w:tcPr>
            <w:tcW w:w="1984" w:type="dxa"/>
            <w:tcBorders>
              <w:left w:val="single" w:sz="4" w:space="0" w:color="auto"/>
            </w:tcBorders>
          </w:tcPr>
          <w:p w:rsidR="00C32D06" w:rsidRPr="008B5908" w:rsidRDefault="00CB4EFB" w:rsidP="001E4213">
            <w:pPr>
              <w:rPr>
                <w:rFonts w:cs="Times New Roman"/>
                <w:szCs w:val="24"/>
              </w:rPr>
            </w:pPr>
            <w:r w:rsidRPr="008B5908">
              <w:rPr>
                <w:rFonts w:cs="Times New Roman"/>
                <w:szCs w:val="24"/>
              </w:rPr>
              <w:lastRenderedPageBreak/>
              <w:t>2019</w:t>
            </w:r>
          </w:p>
        </w:tc>
        <w:tc>
          <w:tcPr>
            <w:tcW w:w="1843" w:type="dxa"/>
          </w:tcPr>
          <w:p w:rsidR="00C32D06" w:rsidRPr="008B5908" w:rsidRDefault="00CB4C1F" w:rsidP="001E4213">
            <w:pPr>
              <w:rPr>
                <w:rFonts w:eastAsia="Times New Roman" w:cs="Times New Roman"/>
                <w:szCs w:val="24"/>
                <w:lang w:eastAsia="lv-LV"/>
              </w:rPr>
            </w:pPr>
            <w:r w:rsidRPr="008B5908">
              <w:rPr>
                <w:rFonts w:eastAsia="Times New Roman" w:cs="Times New Roman"/>
                <w:szCs w:val="24"/>
                <w:lang w:eastAsia="lv-LV"/>
              </w:rPr>
              <w:t>FM</w:t>
            </w:r>
          </w:p>
        </w:tc>
        <w:tc>
          <w:tcPr>
            <w:tcW w:w="1843" w:type="dxa"/>
          </w:tcPr>
          <w:p w:rsidR="00C32D06" w:rsidRPr="008B5908" w:rsidRDefault="00CB4C1F" w:rsidP="001E4213">
            <w:pPr>
              <w:rPr>
                <w:rFonts w:cs="Times New Roman"/>
                <w:szCs w:val="24"/>
              </w:rPr>
            </w:pPr>
            <w:r w:rsidRPr="008B5908">
              <w:rPr>
                <w:rFonts w:cs="Times New Roman"/>
                <w:szCs w:val="24"/>
              </w:rPr>
              <w:t>IAUI</w:t>
            </w:r>
          </w:p>
        </w:tc>
        <w:tc>
          <w:tcPr>
            <w:tcW w:w="2410" w:type="dxa"/>
          </w:tcPr>
          <w:p w:rsidR="00C32D06" w:rsidRPr="008C546A" w:rsidRDefault="002275E6" w:rsidP="001E4213">
            <w:pPr>
              <w:rPr>
                <w:rFonts w:cs="Times New Roman"/>
                <w:szCs w:val="24"/>
                <w:highlight w:val="cyan"/>
              </w:rPr>
            </w:pPr>
            <w:r>
              <w:rPr>
                <w:rFonts w:cs="Times New Roman"/>
                <w:bCs/>
                <w:szCs w:val="24"/>
              </w:rPr>
              <w:t>2</w:t>
            </w:r>
            <w:r w:rsidRPr="004A7A2F">
              <w:rPr>
                <w:rFonts w:cs="Times New Roman"/>
                <w:bCs/>
                <w:szCs w:val="24"/>
              </w:rPr>
              <w:t>.PR</w:t>
            </w:r>
            <w:r>
              <w:rPr>
                <w:rFonts w:cs="Times New Roman"/>
                <w:bCs/>
                <w:szCs w:val="24"/>
              </w:rPr>
              <w:t xml:space="preserve"> (1.RR, 2RR))</w:t>
            </w:r>
          </w:p>
        </w:tc>
      </w:tr>
      <w:tr w:rsidR="00C32D06" w:rsidRPr="008C546A" w:rsidTr="00C32D06">
        <w:tc>
          <w:tcPr>
            <w:tcW w:w="683" w:type="dxa"/>
          </w:tcPr>
          <w:p w:rsidR="00C32D06" w:rsidRDefault="00C32D06" w:rsidP="001E4213">
            <w:pPr>
              <w:rPr>
                <w:rFonts w:cs="Times New Roman"/>
                <w:szCs w:val="24"/>
              </w:rPr>
            </w:pPr>
            <w:r>
              <w:rPr>
                <w:rFonts w:cs="Times New Roman"/>
                <w:szCs w:val="24"/>
              </w:rPr>
              <w:t>6.</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C32D06" w:rsidRPr="005376E8" w:rsidRDefault="00C32D06" w:rsidP="001E4213">
            <w:pPr>
              <w:contextualSpacing/>
              <w:jc w:val="both"/>
              <w:rPr>
                <w:rFonts w:eastAsia="Franklin Gothic Book" w:cs="Times New Roman"/>
                <w:szCs w:val="24"/>
                <w:lang w:eastAsia="lv-LV"/>
              </w:rPr>
            </w:pPr>
            <w:r w:rsidRPr="000978D9">
              <w:rPr>
                <w:rFonts w:eastAsia="Franklin Gothic Book" w:cs="Times New Roman"/>
                <w:szCs w:val="24"/>
                <w:lang w:eastAsia="lv-LV"/>
              </w:rPr>
              <w:t>Noteikt pienākumu kredītiestādēm un citiem maksājumu pakalpojumu sniedzējiem informēt Valsts ieņēmumu dienestu par fiziskās vai juridiskās personas veiktajiem tiešajiem un pastarpinātajiem darījumiem ar Latvijā nelicencētajiem interaktīvo azartspēļu</w:t>
            </w:r>
            <w:r w:rsidR="001928E2">
              <w:rPr>
                <w:rFonts w:eastAsia="Franklin Gothic Book" w:cs="Times New Roman"/>
                <w:szCs w:val="24"/>
                <w:lang w:eastAsia="lv-LV"/>
              </w:rPr>
              <w:t xml:space="preserve"> un</w:t>
            </w:r>
            <w:r w:rsidR="00D31CB9">
              <w:rPr>
                <w:rFonts w:eastAsia="Franklin Gothic Book" w:cs="Times New Roman"/>
                <w:szCs w:val="24"/>
                <w:lang w:eastAsia="lv-LV"/>
              </w:rPr>
              <w:t>/vai</w:t>
            </w:r>
            <w:r w:rsidR="001928E2">
              <w:rPr>
                <w:rFonts w:eastAsia="Franklin Gothic Book" w:cs="Times New Roman"/>
                <w:szCs w:val="24"/>
                <w:lang w:eastAsia="lv-LV"/>
              </w:rPr>
              <w:t xml:space="preserve"> </w:t>
            </w:r>
            <w:r w:rsidR="00A633D7">
              <w:rPr>
                <w:rFonts w:eastAsia="Franklin Gothic Book" w:cs="Times New Roman"/>
                <w:szCs w:val="24"/>
                <w:lang w:eastAsia="lv-LV"/>
              </w:rPr>
              <w:t xml:space="preserve">nelicencētajiem </w:t>
            </w:r>
            <w:r w:rsidR="001928E2">
              <w:rPr>
                <w:rFonts w:eastAsia="Franklin Gothic Book" w:cs="Times New Roman"/>
                <w:szCs w:val="24"/>
                <w:lang w:eastAsia="lv-LV"/>
              </w:rPr>
              <w:t>izložu</w:t>
            </w:r>
            <w:r w:rsidRPr="000978D9">
              <w:rPr>
                <w:rFonts w:eastAsia="Franklin Gothic Book" w:cs="Times New Roman"/>
                <w:szCs w:val="24"/>
                <w:lang w:eastAsia="lv-LV"/>
              </w:rPr>
              <w:t xml:space="preserve"> organizētājiem.</w:t>
            </w:r>
            <w:r w:rsidR="00DA7AE1">
              <w:rPr>
                <w:rFonts w:eastAsia="Franklin Gothic Book" w:cs="Times New Roman"/>
                <w:szCs w:val="24"/>
                <w:lang w:eastAsia="lv-LV"/>
              </w:rPr>
              <w:t xml:space="preserve"> Pārbaudes veikšanas pienākums tiek noteikts Valsts ieņēmumu dienestam </w:t>
            </w:r>
          </w:p>
        </w:tc>
        <w:tc>
          <w:tcPr>
            <w:tcW w:w="1984" w:type="dxa"/>
            <w:tcBorders>
              <w:left w:val="single" w:sz="4" w:space="0" w:color="auto"/>
            </w:tcBorders>
          </w:tcPr>
          <w:p w:rsidR="00C32D06" w:rsidRPr="008B5908" w:rsidRDefault="00CB4EFB" w:rsidP="001E4213">
            <w:pPr>
              <w:rPr>
                <w:rFonts w:cs="Times New Roman"/>
                <w:szCs w:val="24"/>
              </w:rPr>
            </w:pPr>
            <w:r w:rsidRPr="008B5908">
              <w:rPr>
                <w:rFonts w:cs="Times New Roman"/>
                <w:szCs w:val="24"/>
              </w:rPr>
              <w:t>2019</w:t>
            </w:r>
          </w:p>
        </w:tc>
        <w:tc>
          <w:tcPr>
            <w:tcW w:w="1843" w:type="dxa"/>
          </w:tcPr>
          <w:p w:rsidR="00C32D06" w:rsidRPr="008B5908" w:rsidRDefault="00CB4C1F" w:rsidP="001E4213">
            <w:pPr>
              <w:rPr>
                <w:rFonts w:eastAsia="Times New Roman" w:cs="Times New Roman"/>
                <w:szCs w:val="24"/>
                <w:lang w:eastAsia="lv-LV"/>
              </w:rPr>
            </w:pPr>
            <w:r w:rsidRPr="008B5908">
              <w:rPr>
                <w:rFonts w:eastAsia="Times New Roman" w:cs="Times New Roman"/>
                <w:szCs w:val="24"/>
                <w:lang w:eastAsia="lv-LV"/>
              </w:rPr>
              <w:t xml:space="preserve">FM </w:t>
            </w:r>
          </w:p>
        </w:tc>
        <w:tc>
          <w:tcPr>
            <w:tcW w:w="1843" w:type="dxa"/>
          </w:tcPr>
          <w:p w:rsidR="00C32D06" w:rsidRPr="008B5908" w:rsidRDefault="00CB4C1F" w:rsidP="001E4213">
            <w:pPr>
              <w:rPr>
                <w:rFonts w:cs="Times New Roman"/>
                <w:szCs w:val="24"/>
              </w:rPr>
            </w:pPr>
            <w:r w:rsidRPr="008B5908">
              <w:rPr>
                <w:rFonts w:eastAsia="Times New Roman" w:cs="Times New Roman"/>
                <w:szCs w:val="24"/>
                <w:lang w:eastAsia="lv-LV"/>
              </w:rPr>
              <w:t>VID</w:t>
            </w:r>
          </w:p>
        </w:tc>
        <w:tc>
          <w:tcPr>
            <w:tcW w:w="2410" w:type="dxa"/>
          </w:tcPr>
          <w:p w:rsidR="00C32D06" w:rsidRPr="008C546A" w:rsidRDefault="002275E6" w:rsidP="001E4213">
            <w:pPr>
              <w:rPr>
                <w:rFonts w:cs="Times New Roman"/>
                <w:szCs w:val="24"/>
                <w:highlight w:val="cyan"/>
              </w:rPr>
            </w:pPr>
            <w:r>
              <w:rPr>
                <w:rFonts w:cs="Times New Roman"/>
                <w:bCs/>
                <w:szCs w:val="24"/>
              </w:rPr>
              <w:t>2</w:t>
            </w:r>
            <w:r w:rsidRPr="004A7A2F">
              <w:rPr>
                <w:rFonts w:cs="Times New Roman"/>
                <w:bCs/>
                <w:szCs w:val="24"/>
              </w:rPr>
              <w:t>.PR</w:t>
            </w:r>
            <w:r>
              <w:rPr>
                <w:rFonts w:cs="Times New Roman"/>
                <w:bCs/>
                <w:szCs w:val="24"/>
              </w:rPr>
              <w:t xml:space="preserve"> (1.RR, 2RR)</w:t>
            </w:r>
          </w:p>
        </w:tc>
      </w:tr>
      <w:tr w:rsidR="00612617" w:rsidRPr="008C546A" w:rsidTr="00C32D06">
        <w:tc>
          <w:tcPr>
            <w:tcW w:w="683" w:type="dxa"/>
          </w:tcPr>
          <w:p w:rsidR="00612617" w:rsidRDefault="00FB11A1" w:rsidP="001E4213">
            <w:pPr>
              <w:rPr>
                <w:rFonts w:cs="Times New Roman"/>
                <w:szCs w:val="24"/>
              </w:rPr>
            </w:pPr>
            <w:r>
              <w:rPr>
                <w:rFonts w:cs="Times New Roman"/>
                <w:szCs w:val="24"/>
              </w:rPr>
              <w:t>7</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612617" w:rsidRPr="000978D9" w:rsidRDefault="00612617" w:rsidP="001E4213">
            <w:pPr>
              <w:contextualSpacing/>
              <w:jc w:val="both"/>
              <w:rPr>
                <w:rFonts w:eastAsia="Franklin Gothic Book" w:cs="Times New Roman"/>
                <w:szCs w:val="24"/>
                <w:lang w:eastAsia="lv-LV"/>
              </w:rPr>
            </w:pPr>
            <w:bookmarkStart w:id="18" w:name="_Hlk533076219"/>
            <w:r w:rsidRPr="006C6179">
              <w:rPr>
                <w:rFonts w:eastAsia="Franklin Gothic Book" w:cs="Times New Roman"/>
                <w:szCs w:val="24"/>
                <w:lang w:eastAsia="lv-LV"/>
              </w:rPr>
              <w:t>Īstenot informatīvo kampaņu par atbildības piemērošanu fiziskajām personām Latvijā no Latvijas teritorijas piedalīties Latvijā nelicencētās azartspēlēs</w:t>
            </w:r>
            <w:r w:rsidR="00FB11A1">
              <w:rPr>
                <w:rFonts w:eastAsia="Franklin Gothic Book" w:cs="Times New Roman"/>
                <w:szCs w:val="24"/>
                <w:lang w:eastAsia="lv-LV"/>
              </w:rPr>
              <w:t xml:space="preserve"> </w:t>
            </w:r>
            <w:r w:rsidR="00FB11A1" w:rsidRPr="00AE201A">
              <w:rPr>
                <w:rFonts w:eastAsia="Franklin Gothic Book" w:cs="Times New Roman"/>
                <w:szCs w:val="24"/>
                <w:lang w:eastAsia="lv-LV"/>
              </w:rPr>
              <w:t>un</w:t>
            </w:r>
            <w:r w:rsidR="00D31CB9" w:rsidRPr="00AE201A">
              <w:rPr>
                <w:rFonts w:eastAsia="Franklin Gothic Book" w:cs="Times New Roman"/>
                <w:szCs w:val="24"/>
                <w:lang w:eastAsia="lv-LV"/>
              </w:rPr>
              <w:t>/vai</w:t>
            </w:r>
            <w:r w:rsidR="00FB11A1" w:rsidRPr="00AE201A">
              <w:rPr>
                <w:rFonts w:eastAsia="Franklin Gothic Book" w:cs="Times New Roman"/>
                <w:szCs w:val="24"/>
                <w:lang w:eastAsia="lv-LV"/>
              </w:rPr>
              <w:t xml:space="preserve"> nelicencētās izlozēs</w:t>
            </w:r>
            <w:r w:rsidR="00DE4661">
              <w:rPr>
                <w:rFonts w:eastAsia="Franklin Gothic Book" w:cs="Times New Roman"/>
                <w:szCs w:val="24"/>
                <w:lang w:eastAsia="lv-LV"/>
              </w:rPr>
              <w:t>, kā arī citiem riskiem (atkarībām, krāpšanu un datu aizsardzības prasību neievērošanu)</w:t>
            </w:r>
            <w:bookmarkEnd w:id="18"/>
          </w:p>
        </w:tc>
        <w:tc>
          <w:tcPr>
            <w:tcW w:w="1984" w:type="dxa"/>
            <w:tcBorders>
              <w:left w:val="single" w:sz="4" w:space="0" w:color="auto"/>
            </w:tcBorders>
          </w:tcPr>
          <w:p w:rsidR="00612617" w:rsidRDefault="00612617" w:rsidP="001E4213">
            <w:pPr>
              <w:rPr>
                <w:rFonts w:cs="Times New Roman"/>
                <w:szCs w:val="24"/>
                <w:highlight w:val="cyan"/>
              </w:rPr>
            </w:pPr>
            <w:r w:rsidRPr="008B5908">
              <w:rPr>
                <w:rFonts w:cs="Times New Roman"/>
                <w:szCs w:val="24"/>
              </w:rPr>
              <w:t>2019</w:t>
            </w:r>
          </w:p>
        </w:tc>
        <w:tc>
          <w:tcPr>
            <w:tcW w:w="1843" w:type="dxa"/>
          </w:tcPr>
          <w:p w:rsidR="00612617" w:rsidRDefault="00612617" w:rsidP="001E4213">
            <w:pPr>
              <w:rPr>
                <w:rFonts w:eastAsia="Times New Roman" w:cs="Times New Roman"/>
                <w:szCs w:val="24"/>
                <w:lang w:eastAsia="lv-LV"/>
              </w:rPr>
            </w:pPr>
            <w:r>
              <w:rPr>
                <w:rFonts w:eastAsia="Times New Roman" w:cs="Times New Roman"/>
                <w:szCs w:val="24"/>
                <w:lang w:eastAsia="lv-LV"/>
              </w:rPr>
              <w:t xml:space="preserve">FM </w:t>
            </w:r>
          </w:p>
        </w:tc>
        <w:tc>
          <w:tcPr>
            <w:tcW w:w="1843" w:type="dxa"/>
          </w:tcPr>
          <w:p w:rsidR="00612617" w:rsidRPr="004A7A2F" w:rsidRDefault="00612617" w:rsidP="001E4213">
            <w:pPr>
              <w:rPr>
                <w:rFonts w:eastAsia="Times New Roman" w:cs="Times New Roman"/>
                <w:szCs w:val="24"/>
                <w:lang w:eastAsia="lv-LV"/>
              </w:rPr>
            </w:pPr>
            <w:r>
              <w:rPr>
                <w:rFonts w:eastAsia="Times New Roman" w:cs="Times New Roman"/>
                <w:szCs w:val="24"/>
                <w:lang w:eastAsia="lv-LV"/>
              </w:rPr>
              <w:t>IAUI</w:t>
            </w:r>
          </w:p>
        </w:tc>
        <w:tc>
          <w:tcPr>
            <w:tcW w:w="2410" w:type="dxa"/>
          </w:tcPr>
          <w:p w:rsidR="00612617" w:rsidRDefault="002275E6" w:rsidP="001E4213">
            <w:pPr>
              <w:rPr>
                <w:rFonts w:cs="Times New Roman"/>
                <w:bCs/>
                <w:szCs w:val="24"/>
              </w:rPr>
            </w:pPr>
            <w:r>
              <w:rPr>
                <w:rFonts w:cs="Times New Roman"/>
                <w:bCs/>
                <w:szCs w:val="24"/>
              </w:rPr>
              <w:t>2</w:t>
            </w:r>
            <w:r w:rsidRPr="004A7A2F">
              <w:rPr>
                <w:rFonts w:cs="Times New Roman"/>
                <w:bCs/>
                <w:szCs w:val="24"/>
              </w:rPr>
              <w:t>.PR</w:t>
            </w:r>
            <w:r>
              <w:rPr>
                <w:rFonts w:cs="Times New Roman"/>
                <w:bCs/>
                <w:szCs w:val="24"/>
              </w:rPr>
              <w:t xml:space="preserve"> (1.RR)</w:t>
            </w:r>
          </w:p>
        </w:tc>
      </w:tr>
      <w:tr w:rsidR="0012215D" w:rsidRPr="008C546A" w:rsidTr="000C22F9">
        <w:trPr>
          <w:trHeight w:val="921"/>
        </w:trPr>
        <w:tc>
          <w:tcPr>
            <w:tcW w:w="14029" w:type="dxa"/>
            <w:gridSpan w:val="6"/>
            <w:shd w:val="clear" w:color="auto" w:fill="D9D9D9" w:themeFill="background1" w:themeFillShade="D9"/>
            <w:vAlign w:val="center"/>
          </w:tcPr>
          <w:p w:rsidR="0012215D" w:rsidRPr="008C546A" w:rsidRDefault="0012215D" w:rsidP="001E4213">
            <w:pPr>
              <w:rPr>
                <w:rFonts w:cs="Times New Roman"/>
                <w:szCs w:val="24"/>
                <w:highlight w:val="cyan"/>
              </w:rPr>
            </w:pPr>
            <w:r w:rsidRPr="004A7A2F">
              <w:rPr>
                <w:rFonts w:cs="Times New Roman"/>
                <w:szCs w:val="24"/>
              </w:rPr>
              <w:t xml:space="preserve">2. Rīcības virziens – </w:t>
            </w:r>
            <w:r w:rsidRPr="004A7A2F">
              <w:rPr>
                <w:b/>
                <w:bCs/>
                <w:szCs w:val="24"/>
              </w:rPr>
              <w:t xml:space="preserve">Azartspēļu </w:t>
            </w:r>
            <w:r w:rsidRPr="008B5908">
              <w:rPr>
                <w:b/>
                <w:bCs/>
                <w:szCs w:val="24"/>
              </w:rPr>
              <w:t xml:space="preserve">un izložu </w:t>
            </w:r>
            <w:r w:rsidRPr="004A7A2F">
              <w:rPr>
                <w:b/>
                <w:bCs/>
                <w:szCs w:val="24"/>
              </w:rPr>
              <w:t>pieejamības regulēšana</w:t>
            </w:r>
          </w:p>
        </w:tc>
      </w:tr>
      <w:tr w:rsidR="00612617" w:rsidRPr="008C546A" w:rsidTr="00C32D06">
        <w:tc>
          <w:tcPr>
            <w:tcW w:w="683" w:type="dxa"/>
            <w:vAlign w:val="center"/>
          </w:tcPr>
          <w:p w:rsidR="00612617" w:rsidRDefault="00612617" w:rsidP="001E4213">
            <w:pPr>
              <w:rPr>
                <w:rFonts w:cs="Times New Roman"/>
                <w:szCs w:val="24"/>
              </w:rPr>
            </w:pPr>
            <w:r w:rsidRPr="003B230D">
              <w:rPr>
                <w:rFonts w:eastAsia="Times New Roman" w:cs="Times New Roman"/>
                <w:b/>
                <w:bCs/>
                <w:szCs w:val="24"/>
                <w:lang w:eastAsia="lv-LV"/>
              </w:rPr>
              <w:t>Nr. p. k.</w:t>
            </w:r>
          </w:p>
        </w:tc>
        <w:tc>
          <w:tcPr>
            <w:tcW w:w="5266" w:type="dxa"/>
            <w:tcBorders>
              <w:bottom w:val="single" w:sz="4" w:space="0" w:color="auto"/>
            </w:tcBorders>
            <w:vAlign w:val="center"/>
          </w:tcPr>
          <w:p w:rsidR="00612617" w:rsidRPr="005376E8" w:rsidRDefault="00612617" w:rsidP="001E4213">
            <w:pPr>
              <w:contextualSpacing/>
              <w:jc w:val="center"/>
              <w:rPr>
                <w:rFonts w:eastAsia="Franklin Gothic Book" w:cs="Times New Roman"/>
                <w:szCs w:val="24"/>
                <w:lang w:eastAsia="lv-LV"/>
              </w:rPr>
            </w:pPr>
            <w:r w:rsidRPr="003B230D">
              <w:rPr>
                <w:rFonts w:eastAsia="Times New Roman" w:cs="Times New Roman"/>
                <w:b/>
                <w:bCs/>
                <w:szCs w:val="24"/>
                <w:lang w:eastAsia="lv-LV"/>
              </w:rPr>
              <w:t>Uzdevums</w:t>
            </w:r>
          </w:p>
        </w:tc>
        <w:tc>
          <w:tcPr>
            <w:tcW w:w="1984" w:type="dxa"/>
            <w:shd w:val="clear" w:color="auto" w:fill="auto"/>
            <w:vAlign w:val="center"/>
          </w:tcPr>
          <w:p w:rsidR="00612617" w:rsidRPr="008C546A" w:rsidRDefault="00612617" w:rsidP="001E4213">
            <w:pPr>
              <w:rPr>
                <w:rFonts w:cs="Times New Roman"/>
                <w:szCs w:val="24"/>
                <w:highlight w:val="cyan"/>
              </w:rPr>
            </w:pPr>
            <w:r w:rsidRPr="003B230D">
              <w:rPr>
                <w:rFonts w:eastAsia="Times New Roman" w:cs="Times New Roman"/>
                <w:b/>
                <w:bCs/>
                <w:szCs w:val="24"/>
                <w:lang w:eastAsia="lv-LV"/>
              </w:rPr>
              <w:t>Izpildes termiņš</w:t>
            </w:r>
            <w:r w:rsidRPr="003B230D">
              <w:rPr>
                <w:rFonts w:eastAsia="Times New Roman" w:cs="Times New Roman"/>
                <w:b/>
                <w:bCs/>
                <w:szCs w:val="24"/>
                <w:lang w:eastAsia="lv-LV"/>
              </w:rPr>
              <w:br/>
              <w:t>(gads)</w:t>
            </w:r>
          </w:p>
        </w:tc>
        <w:tc>
          <w:tcPr>
            <w:tcW w:w="1843" w:type="dxa"/>
            <w:shd w:val="clear" w:color="auto" w:fill="auto"/>
            <w:vAlign w:val="center"/>
          </w:tcPr>
          <w:p w:rsidR="00612617" w:rsidRPr="004A7A2F" w:rsidRDefault="00612617" w:rsidP="001E4213">
            <w:pPr>
              <w:rPr>
                <w:rFonts w:eastAsia="Times New Roman" w:cs="Times New Roman"/>
                <w:szCs w:val="24"/>
                <w:highlight w:val="cyan"/>
                <w:lang w:eastAsia="lv-LV"/>
              </w:rPr>
            </w:pPr>
            <w:r w:rsidRPr="004A7A2F">
              <w:rPr>
                <w:rFonts w:eastAsia="Times New Roman" w:cs="Times New Roman"/>
                <w:b/>
                <w:bCs/>
                <w:szCs w:val="24"/>
                <w:lang w:eastAsia="lv-LV"/>
              </w:rPr>
              <w:t>Atbildīgā institūcija</w:t>
            </w:r>
          </w:p>
        </w:tc>
        <w:tc>
          <w:tcPr>
            <w:tcW w:w="1843" w:type="dxa"/>
            <w:tcBorders>
              <w:bottom w:val="single" w:sz="4" w:space="0" w:color="auto"/>
            </w:tcBorders>
            <w:shd w:val="clear" w:color="auto" w:fill="auto"/>
            <w:vAlign w:val="center"/>
          </w:tcPr>
          <w:p w:rsidR="00612617" w:rsidRPr="008C546A" w:rsidRDefault="00612617" w:rsidP="001E4213">
            <w:pPr>
              <w:rPr>
                <w:rFonts w:cs="Times New Roman"/>
                <w:szCs w:val="24"/>
                <w:highlight w:val="cyan"/>
              </w:rPr>
            </w:pPr>
            <w:r w:rsidRPr="003B230D">
              <w:rPr>
                <w:rFonts w:eastAsia="Times New Roman" w:cs="Times New Roman"/>
                <w:b/>
                <w:bCs/>
                <w:szCs w:val="24"/>
                <w:lang w:eastAsia="lv-LV"/>
              </w:rPr>
              <w:t>Līdzatbildīgās institūcijas</w:t>
            </w:r>
          </w:p>
        </w:tc>
        <w:tc>
          <w:tcPr>
            <w:tcW w:w="2410" w:type="dxa"/>
            <w:shd w:val="clear" w:color="auto" w:fill="auto"/>
            <w:vAlign w:val="center"/>
          </w:tcPr>
          <w:p w:rsidR="00612617" w:rsidRPr="008C546A" w:rsidRDefault="00612617" w:rsidP="001E4213">
            <w:pPr>
              <w:rPr>
                <w:rFonts w:cs="Times New Roman"/>
                <w:szCs w:val="24"/>
                <w:highlight w:val="cyan"/>
              </w:rPr>
            </w:pPr>
            <w:r w:rsidRPr="003B230D">
              <w:rPr>
                <w:rFonts w:eastAsia="Times New Roman" w:cs="Times New Roman"/>
                <w:b/>
                <w:bCs/>
                <w:szCs w:val="24"/>
                <w:lang w:eastAsia="lv-LV"/>
              </w:rPr>
              <w:t>Sasaiste ar politikas rezultātu un rezultatīvo rādītāju</w:t>
            </w:r>
          </w:p>
        </w:tc>
      </w:tr>
      <w:tr w:rsidR="00612617" w:rsidRPr="008C546A" w:rsidTr="00C32D06">
        <w:tc>
          <w:tcPr>
            <w:tcW w:w="683" w:type="dxa"/>
          </w:tcPr>
          <w:p w:rsidR="00612617" w:rsidRDefault="00612617" w:rsidP="001E4213">
            <w:pPr>
              <w:rPr>
                <w:rFonts w:cs="Times New Roman"/>
                <w:szCs w:val="24"/>
              </w:rPr>
            </w:pPr>
            <w:r>
              <w:rPr>
                <w:rFonts w:cs="Times New Roman"/>
                <w:szCs w:val="24"/>
              </w:rPr>
              <w:t>1.</w:t>
            </w:r>
          </w:p>
        </w:tc>
        <w:tc>
          <w:tcPr>
            <w:tcW w:w="5266" w:type="dxa"/>
            <w:tcBorders>
              <w:bottom w:val="single" w:sz="4" w:space="0" w:color="auto"/>
            </w:tcBorders>
          </w:tcPr>
          <w:p w:rsidR="00612617" w:rsidRPr="005376E8" w:rsidRDefault="00612617" w:rsidP="001E4213">
            <w:pPr>
              <w:contextualSpacing/>
              <w:jc w:val="both"/>
              <w:rPr>
                <w:rFonts w:eastAsia="Franklin Gothic Book" w:cs="Times New Roman"/>
                <w:szCs w:val="24"/>
                <w:lang w:eastAsia="lv-LV"/>
              </w:rPr>
            </w:pPr>
            <w:r w:rsidRPr="00D00240">
              <w:rPr>
                <w:rFonts w:eastAsia="Franklin Gothic Book" w:cs="Times New Roman"/>
                <w:szCs w:val="24"/>
                <w:lang w:eastAsia="lv-LV"/>
              </w:rPr>
              <w:t>Normatīvajos aktos noteikt ierobežojumus sociāli neaizsargāto personu dalībai azartspēlēs. Pasākuma īstenošana ir tehniski iespējama pēc vienota azartspēļu spēlētāju reģist</w:t>
            </w:r>
            <w:r>
              <w:rPr>
                <w:rFonts w:eastAsia="Franklin Gothic Book" w:cs="Times New Roman"/>
                <w:szCs w:val="24"/>
                <w:lang w:eastAsia="lv-LV"/>
              </w:rPr>
              <w:t xml:space="preserve">ra ieviešanas un reģistra datu </w:t>
            </w:r>
            <w:r w:rsidRPr="00D00240">
              <w:rPr>
                <w:rFonts w:eastAsia="Franklin Gothic Book" w:cs="Times New Roman"/>
                <w:szCs w:val="24"/>
                <w:lang w:eastAsia="lv-LV"/>
              </w:rPr>
              <w:t>savietošanas no valsts un pašvaldību informācijas sistēmām par attiecīgajiem iedz</w:t>
            </w:r>
            <w:r>
              <w:rPr>
                <w:rFonts w:eastAsia="Franklin Gothic Book" w:cs="Times New Roman"/>
                <w:szCs w:val="24"/>
                <w:lang w:eastAsia="lv-LV"/>
              </w:rPr>
              <w:t>īvotāj</w:t>
            </w:r>
            <w:r w:rsidR="00F7392C">
              <w:rPr>
                <w:rFonts w:eastAsia="Franklin Gothic Book" w:cs="Times New Roman"/>
                <w:szCs w:val="24"/>
                <w:lang w:eastAsia="lv-LV"/>
              </w:rPr>
              <w:t>iem</w:t>
            </w:r>
            <w:r>
              <w:rPr>
                <w:rFonts w:eastAsia="Franklin Gothic Book" w:cs="Times New Roman"/>
                <w:szCs w:val="24"/>
                <w:lang w:eastAsia="lv-LV"/>
              </w:rPr>
              <w:t xml:space="preserve"> piešķirtajiem statusiem.</w:t>
            </w:r>
          </w:p>
        </w:tc>
        <w:tc>
          <w:tcPr>
            <w:tcW w:w="1984" w:type="dxa"/>
            <w:shd w:val="clear" w:color="auto" w:fill="auto"/>
          </w:tcPr>
          <w:p w:rsidR="00612617" w:rsidRPr="008B5908" w:rsidRDefault="00612617" w:rsidP="001E4213">
            <w:pPr>
              <w:rPr>
                <w:rFonts w:cs="Times New Roman"/>
                <w:szCs w:val="24"/>
              </w:rPr>
            </w:pPr>
            <w:r w:rsidRPr="008B5908">
              <w:rPr>
                <w:rFonts w:cs="Times New Roman"/>
                <w:szCs w:val="24"/>
              </w:rPr>
              <w:t>2020</w:t>
            </w:r>
          </w:p>
        </w:tc>
        <w:tc>
          <w:tcPr>
            <w:tcW w:w="1843" w:type="dxa"/>
            <w:shd w:val="clear" w:color="auto" w:fill="auto"/>
          </w:tcPr>
          <w:p w:rsidR="00612617" w:rsidRPr="008B5908" w:rsidRDefault="00612617" w:rsidP="001E4213">
            <w:pPr>
              <w:rPr>
                <w:rFonts w:eastAsia="Times New Roman" w:cs="Times New Roman"/>
                <w:szCs w:val="24"/>
                <w:lang w:eastAsia="lv-LV"/>
              </w:rPr>
            </w:pPr>
            <w:r w:rsidRPr="008B5908">
              <w:rPr>
                <w:rFonts w:eastAsia="Times New Roman" w:cs="Times New Roman"/>
                <w:szCs w:val="24"/>
                <w:lang w:eastAsia="lv-LV"/>
              </w:rPr>
              <w:t>FM</w:t>
            </w:r>
          </w:p>
        </w:tc>
        <w:tc>
          <w:tcPr>
            <w:tcW w:w="1843" w:type="dxa"/>
            <w:tcBorders>
              <w:bottom w:val="single" w:sz="4" w:space="0" w:color="auto"/>
            </w:tcBorders>
            <w:shd w:val="clear" w:color="auto" w:fill="auto"/>
          </w:tcPr>
          <w:p w:rsidR="00612617" w:rsidRPr="008B5908" w:rsidRDefault="00612617" w:rsidP="001E4213">
            <w:pPr>
              <w:rPr>
                <w:rFonts w:cs="Times New Roman"/>
                <w:szCs w:val="24"/>
              </w:rPr>
            </w:pPr>
            <w:r w:rsidRPr="008B5908">
              <w:rPr>
                <w:rFonts w:cs="Times New Roman"/>
                <w:szCs w:val="24"/>
              </w:rPr>
              <w:t>VM, IAUI, LM</w:t>
            </w:r>
          </w:p>
        </w:tc>
        <w:tc>
          <w:tcPr>
            <w:tcW w:w="2410" w:type="dxa"/>
            <w:shd w:val="clear" w:color="auto" w:fill="auto"/>
          </w:tcPr>
          <w:p w:rsidR="00612617" w:rsidRPr="008C546A" w:rsidRDefault="00612617" w:rsidP="001E4213">
            <w:pPr>
              <w:jc w:val="both"/>
              <w:rPr>
                <w:rFonts w:cs="Times New Roman"/>
                <w:szCs w:val="24"/>
                <w:highlight w:val="cyan"/>
              </w:rPr>
            </w:pPr>
            <w:r>
              <w:rPr>
                <w:rFonts w:cs="Times New Roman"/>
                <w:bCs/>
                <w:szCs w:val="24"/>
              </w:rPr>
              <w:t>1</w:t>
            </w:r>
            <w:r w:rsidRPr="004A7A2F">
              <w:rPr>
                <w:rFonts w:cs="Times New Roman"/>
                <w:bCs/>
                <w:szCs w:val="24"/>
              </w:rPr>
              <w:t>.PR</w:t>
            </w:r>
            <w:r>
              <w:rPr>
                <w:rFonts w:cs="Times New Roman"/>
                <w:bCs/>
                <w:szCs w:val="24"/>
              </w:rPr>
              <w:t xml:space="preserve"> (1.RR, 2.RR)</w:t>
            </w:r>
          </w:p>
        </w:tc>
      </w:tr>
      <w:tr w:rsidR="00612617" w:rsidRPr="008C546A" w:rsidTr="00C32D06">
        <w:tc>
          <w:tcPr>
            <w:tcW w:w="683" w:type="dxa"/>
          </w:tcPr>
          <w:p w:rsidR="00612617" w:rsidRDefault="00612617" w:rsidP="001E4213">
            <w:pPr>
              <w:rPr>
                <w:rFonts w:cs="Times New Roman"/>
                <w:szCs w:val="24"/>
              </w:rPr>
            </w:pPr>
            <w:r>
              <w:rPr>
                <w:rFonts w:cs="Times New Roman"/>
                <w:szCs w:val="24"/>
              </w:rPr>
              <w:lastRenderedPageBreak/>
              <w:t>2.</w:t>
            </w:r>
          </w:p>
        </w:tc>
        <w:tc>
          <w:tcPr>
            <w:tcW w:w="5266" w:type="dxa"/>
            <w:tcBorders>
              <w:bottom w:val="single" w:sz="4" w:space="0" w:color="auto"/>
            </w:tcBorders>
          </w:tcPr>
          <w:p w:rsidR="00612617" w:rsidRPr="005376E8" w:rsidRDefault="00612617" w:rsidP="001E4213">
            <w:pPr>
              <w:contextualSpacing/>
              <w:jc w:val="both"/>
              <w:rPr>
                <w:rFonts w:eastAsia="Franklin Gothic Book" w:cs="Times New Roman"/>
                <w:szCs w:val="24"/>
                <w:lang w:eastAsia="lv-LV"/>
              </w:rPr>
            </w:pPr>
            <w:r w:rsidRPr="00D00240">
              <w:rPr>
                <w:rFonts w:eastAsia="Franklin Gothic Book" w:cs="Times New Roman"/>
                <w:szCs w:val="24"/>
                <w:lang w:eastAsia="lv-LV"/>
              </w:rPr>
              <w:t xml:space="preserve">Normatīvajos aktos noteikt ierobežojumus “zemes” </w:t>
            </w:r>
            <w:r w:rsidR="001928E2">
              <w:rPr>
                <w:rFonts w:eastAsia="Franklin Gothic Book" w:cs="Times New Roman"/>
                <w:szCs w:val="24"/>
                <w:lang w:eastAsia="lv-LV"/>
              </w:rPr>
              <w:t>azart</w:t>
            </w:r>
            <w:r w:rsidRPr="00D00240">
              <w:rPr>
                <w:rFonts w:eastAsia="Franklin Gothic Book" w:cs="Times New Roman"/>
                <w:szCs w:val="24"/>
                <w:lang w:eastAsia="lv-LV"/>
              </w:rPr>
              <w:t xml:space="preserve">spēļu un interaktīvo </w:t>
            </w:r>
            <w:r w:rsidR="001928E2">
              <w:rPr>
                <w:rFonts w:eastAsia="Franklin Gothic Book" w:cs="Times New Roman"/>
                <w:szCs w:val="24"/>
                <w:lang w:eastAsia="lv-LV"/>
              </w:rPr>
              <w:t>azart</w:t>
            </w:r>
            <w:r w:rsidRPr="00D00240">
              <w:rPr>
                <w:rFonts w:eastAsia="Franklin Gothic Book" w:cs="Times New Roman"/>
                <w:szCs w:val="24"/>
                <w:lang w:eastAsia="lv-LV"/>
              </w:rPr>
              <w:t>spēļu apmeklējumu skaitam konkrētajā periodā, ja personas rīcība un apmeklējumu skaits nor</w:t>
            </w:r>
            <w:r w:rsidR="006C61B1">
              <w:rPr>
                <w:rFonts w:eastAsia="Franklin Gothic Book" w:cs="Times New Roman"/>
                <w:szCs w:val="24"/>
                <w:lang w:eastAsia="lv-LV"/>
              </w:rPr>
              <w:t>ā</w:t>
            </w:r>
            <w:r w:rsidRPr="00D00240">
              <w:rPr>
                <w:rFonts w:eastAsia="Franklin Gothic Book" w:cs="Times New Roman"/>
                <w:szCs w:val="24"/>
                <w:lang w:eastAsia="lv-LV"/>
              </w:rPr>
              <w:t xml:space="preserve">da uz </w:t>
            </w:r>
            <w:r w:rsidR="00B10BA4">
              <w:rPr>
                <w:rFonts w:eastAsia="Franklin Gothic Book" w:cs="Times New Roman"/>
                <w:szCs w:val="24"/>
                <w:lang w:eastAsia="lv-LV"/>
              </w:rPr>
              <w:t>atkarības riskiem</w:t>
            </w:r>
            <w:r w:rsidRPr="00D00240">
              <w:rPr>
                <w:rFonts w:eastAsia="Franklin Gothic Book" w:cs="Times New Roman"/>
                <w:szCs w:val="24"/>
                <w:lang w:eastAsia="lv-LV"/>
              </w:rPr>
              <w:t>, labprātīgi virzot personu uz profilakses un/vai ārstēšanas iespējām. Pasākuma īstenošana ir tehniski iespējama pēc vienota azartspēļu spēlētāju reģistra ieviešanas</w:t>
            </w:r>
            <w:r>
              <w:rPr>
                <w:rFonts w:eastAsia="Franklin Gothic Book" w:cs="Times New Roman"/>
                <w:szCs w:val="24"/>
                <w:lang w:eastAsia="lv-LV"/>
              </w:rPr>
              <w:t>.</w:t>
            </w:r>
          </w:p>
        </w:tc>
        <w:tc>
          <w:tcPr>
            <w:tcW w:w="1984" w:type="dxa"/>
            <w:shd w:val="clear" w:color="auto" w:fill="auto"/>
          </w:tcPr>
          <w:p w:rsidR="00612617" w:rsidRPr="008B5908" w:rsidRDefault="00612617" w:rsidP="001E4213">
            <w:pPr>
              <w:rPr>
                <w:rFonts w:cs="Times New Roman"/>
                <w:szCs w:val="24"/>
              </w:rPr>
            </w:pPr>
            <w:r w:rsidRPr="008B5908">
              <w:rPr>
                <w:rFonts w:cs="Times New Roman"/>
                <w:szCs w:val="24"/>
              </w:rPr>
              <w:t>2020</w:t>
            </w:r>
          </w:p>
        </w:tc>
        <w:tc>
          <w:tcPr>
            <w:tcW w:w="1843" w:type="dxa"/>
            <w:shd w:val="clear" w:color="auto" w:fill="auto"/>
          </w:tcPr>
          <w:p w:rsidR="00612617" w:rsidRPr="008B5908" w:rsidRDefault="00612617" w:rsidP="001E4213">
            <w:pPr>
              <w:rPr>
                <w:rFonts w:eastAsia="Times New Roman" w:cs="Times New Roman"/>
                <w:szCs w:val="24"/>
                <w:lang w:eastAsia="lv-LV"/>
              </w:rPr>
            </w:pPr>
            <w:r w:rsidRPr="008B5908">
              <w:rPr>
                <w:rFonts w:eastAsia="Times New Roman" w:cs="Times New Roman"/>
                <w:szCs w:val="24"/>
                <w:lang w:eastAsia="lv-LV"/>
              </w:rPr>
              <w:t>FM</w:t>
            </w:r>
          </w:p>
        </w:tc>
        <w:tc>
          <w:tcPr>
            <w:tcW w:w="1843" w:type="dxa"/>
            <w:tcBorders>
              <w:bottom w:val="single" w:sz="4" w:space="0" w:color="auto"/>
            </w:tcBorders>
            <w:shd w:val="clear" w:color="auto" w:fill="auto"/>
          </w:tcPr>
          <w:p w:rsidR="00612617" w:rsidRPr="008B5908" w:rsidRDefault="00612617" w:rsidP="001E4213">
            <w:pPr>
              <w:rPr>
                <w:rFonts w:cs="Times New Roman"/>
                <w:szCs w:val="24"/>
              </w:rPr>
            </w:pPr>
            <w:r w:rsidRPr="008B5908">
              <w:rPr>
                <w:rFonts w:cs="Times New Roman"/>
                <w:szCs w:val="24"/>
              </w:rPr>
              <w:t>VM, IAUI, LM</w:t>
            </w:r>
          </w:p>
        </w:tc>
        <w:tc>
          <w:tcPr>
            <w:tcW w:w="2410" w:type="dxa"/>
            <w:shd w:val="clear" w:color="auto" w:fill="auto"/>
          </w:tcPr>
          <w:p w:rsidR="00612617" w:rsidRPr="008C546A" w:rsidRDefault="00612617" w:rsidP="001E4213">
            <w:pPr>
              <w:rPr>
                <w:rFonts w:cs="Times New Roman"/>
                <w:szCs w:val="24"/>
                <w:highlight w:val="cyan"/>
              </w:rPr>
            </w:pPr>
            <w:r>
              <w:rPr>
                <w:rFonts w:cs="Times New Roman"/>
                <w:bCs/>
                <w:szCs w:val="24"/>
              </w:rPr>
              <w:t>1</w:t>
            </w:r>
            <w:r w:rsidRPr="004A7A2F">
              <w:rPr>
                <w:rFonts w:cs="Times New Roman"/>
                <w:bCs/>
                <w:szCs w:val="24"/>
              </w:rPr>
              <w:t>.PR</w:t>
            </w:r>
            <w:r>
              <w:rPr>
                <w:rFonts w:cs="Times New Roman"/>
                <w:bCs/>
                <w:szCs w:val="24"/>
              </w:rPr>
              <w:t xml:space="preserve"> (1.RR)</w:t>
            </w:r>
          </w:p>
        </w:tc>
      </w:tr>
      <w:tr w:rsidR="00612617" w:rsidRPr="008C546A" w:rsidTr="00C32D06">
        <w:tc>
          <w:tcPr>
            <w:tcW w:w="683" w:type="dxa"/>
          </w:tcPr>
          <w:p w:rsidR="00612617" w:rsidRDefault="00612617" w:rsidP="001E4213">
            <w:pPr>
              <w:rPr>
                <w:rFonts w:cs="Times New Roman"/>
                <w:szCs w:val="24"/>
              </w:rPr>
            </w:pPr>
            <w:r>
              <w:rPr>
                <w:rFonts w:cs="Times New Roman"/>
                <w:szCs w:val="24"/>
              </w:rPr>
              <w:t>3.</w:t>
            </w:r>
          </w:p>
        </w:tc>
        <w:tc>
          <w:tcPr>
            <w:tcW w:w="5266" w:type="dxa"/>
            <w:tcBorders>
              <w:bottom w:val="single" w:sz="4" w:space="0" w:color="auto"/>
            </w:tcBorders>
          </w:tcPr>
          <w:p w:rsidR="00612617" w:rsidRPr="005376E8" w:rsidRDefault="00612617" w:rsidP="001E4213">
            <w:pPr>
              <w:contextualSpacing/>
              <w:jc w:val="both"/>
              <w:rPr>
                <w:rFonts w:eastAsia="Franklin Gothic Book" w:cs="Times New Roman"/>
                <w:szCs w:val="24"/>
                <w:lang w:eastAsia="lv-LV"/>
              </w:rPr>
            </w:pPr>
            <w:r w:rsidRPr="00D00240">
              <w:rPr>
                <w:rFonts w:eastAsia="Franklin Gothic Book" w:cs="Times New Roman"/>
                <w:szCs w:val="24"/>
                <w:lang w:eastAsia="lv-LV"/>
              </w:rPr>
              <w:t xml:space="preserve">Normatīvajos aktos noteikt </w:t>
            </w:r>
            <w:r w:rsidRPr="006C61B1">
              <w:rPr>
                <w:rFonts w:eastAsia="Franklin Gothic Book" w:cs="Times New Roman"/>
                <w:szCs w:val="24"/>
                <w:lang w:eastAsia="lv-LV"/>
              </w:rPr>
              <w:t>pienākumu</w:t>
            </w:r>
            <w:r w:rsidRPr="00D00240">
              <w:rPr>
                <w:rFonts w:eastAsia="Franklin Gothic Book" w:cs="Times New Roman"/>
                <w:szCs w:val="24"/>
                <w:lang w:eastAsia="lv-LV"/>
              </w:rPr>
              <w:t xml:space="preserve"> azartspēļu organizētājiem piedāvāt regulārajam spēlētājam atbilstošu paškontroles instrumentu.</w:t>
            </w:r>
          </w:p>
        </w:tc>
        <w:tc>
          <w:tcPr>
            <w:tcW w:w="1984" w:type="dxa"/>
            <w:shd w:val="clear" w:color="auto" w:fill="auto"/>
          </w:tcPr>
          <w:p w:rsidR="00612617" w:rsidRPr="008B5908" w:rsidRDefault="00612617" w:rsidP="001E4213">
            <w:pPr>
              <w:rPr>
                <w:rFonts w:cs="Times New Roman"/>
                <w:szCs w:val="24"/>
              </w:rPr>
            </w:pPr>
            <w:r w:rsidRPr="008B5908">
              <w:rPr>
                <w:rFonts w:cs="Times New Roman"/>
                <w:szCs w:val="24"/>
              </w:rPr>
              <w:t>2020</w:t>
            </w:r>
          </w:p>
        </w:tc>
        <w:tc>
          <w:tcPr>
            <w:tcW w:w="1843" w:type="dxa"/>
            <w:shd w:val="clear" w:color="auto" w:fill="auto"/>
          </w:tcPr>
          <w:p w:rsidR="00612617" w:rsidRPr="008B5908" w:rsidRDefault="00612617" w:rsidP="001E4213">
            <w:pPr>
              <w:rPr>
                <w:rFonts w:eastAsia="Times New Roman" w:cs="Times New Roman"/>
                <w:szCs w:val="24"/>
                <w:lang w:eastAsia="lv-LV"/>
              </w:rPr>
            </w:pPr>
            <w:r w:rsidRPr="008B5908">
              <w:rPr>
                <w:rFonts w:eastAsia="Times New Roman" w:cs="Times New Roman"/>
                <w:szCs w:val="24"/>
                <w:lang w:eastAsia="lv-LV"/>
              </w:rPr>
              <w:t>FM</w:t>
            </w:r>
          </w:p>
        </w:tc>
        <w:tc>
          <w:tcPr>
            <w:tcW w:w="1843" w:type="dxa"/>
            <w:tcBorders>
              <w:bottom w:val="single" w:sz="4" w:space="0" w:color="auto"/>
            </w:tcBorders>
            <w:shd w:val="clear" w:color="auto" w:fill="auto"/>
          </w:tcPr>
          <w:p w:rsidR="00612617" w:rsidRPr="008B5908" w:rsidRDefault="00612617" w:rsidP="001E4213">
            <w:pPr>
              <w:rPr>
                <w:rFonts w:cs="Times New Roman"/>
                <w:szCs w:val="24"/>
              </w:rPr>
            </w:pPr>
            <w:r w:rsidRPr="008B5908">
              <w:rPr>
                <w:rFonts w:cs="Times New Roman"/>
                <w:szCs w:val="24"/>
              </w:rPr>
              <w:t>Nozares pārstāvji, VM, IAUI</w:t>
            </w:r>
          </w:p>
        </w:tc>
        <w:tc>
          <w:tcPr>
            <w:tcW w:w="2410" w:type="dxa"/>
            <w:shd w:val="clear" w:color="auto" w:fill="auto"/>
          </w:tcPr>
          <w:p w:rsidR="00612617" w:rsidRPr="008C546A" w:rsidRDefault="00612617" w:rsidP="001E4213">
            <w:pPr>
              <w:rPr>
                <w:rFonts w:cs="Times New Roman"/>
                <w:szCs w:val="24"/>
                <w:highlight w:val="cyan"/>
              </w:rPr>
            </w:pPr>
            <w:r>
              <w:rPr>
                <w:rFonts w:cs="Times New Roman"/>
                <w:bCs/>
                <w:szCs w:val="24"/>
              </w:rPr>
              <w:t>1</w:t>
            </w:r>
            <w:r w:rsidRPr="004A7A2F">
              <w:rPr>
                <w:rFonts w:cs="Times New Roman"/>
                <w:bCs/>
                <w:szCs w:val="24"/>
              </w:rPr>
              <w:t>.PR</w:t>
            </w:r>
            <w:r>
              <w:rPr>
                <w:rFonts w:cs="Times New Roman"/>
                <w:bCs/>
                <w:szCs w:val="24"/>
              </w:rPr>
              <w:t xml:space="preserve"> (2.RR)</w:t>
            </w:r>
          </w:p>
        </w:tc>
      </w:tr>
      <w:tr w:rsidR="00612617" w:rsidRPr="008C546A" w:rsidTr="00C32D06">
        <w:tc>
          <w:tcPr>
            <w:tcW w:w="683" w:type="dxa"/>
          </w:tcPr>
          <w:p w:rsidR="00612617" w:rsidRDefault="00612617" w:rsidP="001E4213">
            <w:pPr>
              <w:rPr>
                <w:rFonts w:cs="Times New Roman"/>
                <w:szCs w:val="24"/>
              </w:rPr>
            </w:pPr>
            <w:r>
              <w:rPr>
                <w:rFonts w:cs="Times New Roman"/>
                <w:szCs w:val="24"/>
              </w:rPr>
              <w:t>4.</w:t>
            </w:r>
          </w:p>
        </w:tc>
        <w:tc>
          <w:tcPr>
            <w:tcW w:w="5266" w:type="dxa"/>
            <w:tcBorders>
              <w:bottom w:val="single" w:sz="4" w:space="0" w:color="auto"/>
            </w:tcBorders>
          </w:tcPr>
          <w:p w:rsidR="00612617" w:rsidRPr="005376E8" w:rsidRDefault="00612617" w:rsidP="001E4213">
            <w:pPr>
              <w:contextualSpacing/>
              <w:jc w:val="both"/>
              <w:rPr>
                <w:rFonts w:eastAsia="Franklin Gothic Book" w:cs="Times New Roman"/>
                <w:szCs w:val="24"/>
                <w:lang w:eastAsia="lv-LV"/>
              </w:rPr>
            </w:pPr>
            <w:r w:rsidRPr="00D00240">
              <w:rPr>
                <w:rFonts w:eastAsia="Franklin Gothic Book" w:cs="Times New Roman"/>
                <w:szCs w:val="24"/>
                <w:lang w:eastAsia="lv-LV"/>
              </w:rPr>
              <w:t>Normatīvajos aktos noteikt skaidrus kritērijus, pēc kuriem pašvaldībām ir jāvadās, pieņemot lēmumu par konkrētas azartspēļu organizēšanas vietas atļaušanu vai aizliegšanu (t.sk. koncentrējot azartspēļu aktivitātes uzņēmējdarbību ekonomiski un sociāli visaktīvākajā pilsētas  teritorijā, mazinot ietekmi uz kultūrvēsturisko mantojumu, koncentrēšanās uz tūristiem, vietu skaita noteikšanai proporcionāli iedzīvotāju skaitam noteiktajā pašvaldībā).</w:t>
            </w:r>
          </w:p>
        </w:tc>
        <w:tc>
          <w:tcPr>
            <w:tcW w:w="1984" w:type="dxa"/>
            <w:shd w:val="clear" w:color="auto" w:fill="auto"/>
          </w:tcPr>
          <w:p w:rsidR="00612617" w:rsidRPr="008C546A" w:rsidRDefault="00612617" w:rsidP="001E4213">
            <w:pPr>
              <w:rPr>
                <w:rFonts w:cs="Times New Roman"/>
                <w:szCs w:val="24"/>
                <w:highlight w:val="cyan"/>
              </w:rPr>
            </w:pPr>
            <w:r w:rsidRPr="008B5908">
              <w:rPr>
                <w:rFonts w:cs="Times New Roman"/>
                <w:szCs w:val="24"/>
              </w:rPr>
              <w:t>2020</w:t>
            </w:r>
          </w:p>
        </w:tc>
        <w:tc>
          <w:tcPr>
            <w:tcW w:w="1843" w:type="dxa"/>
            <w:shd w:val="clear" w:color="auto" w:fill="auto"/>
          </w:tcPr>
          <w:p w:rsidR="00612617" w:rsidRPr="00900467" w:rsidRDefault="00612617" w:rsidP="001E4213">
            <w:pPr>
              <w:rPr>
                <w:rFonts w:eastAsia="Times New Roman" w:cs="Times New Roman"/>
                <w:szCs w:val="24"/>
                <w:lang w:eastAsia="lv-LV"/>
              </w:rPr>
            </w:pPr>
            <w:r w:rsidRPr="00900467">
              <w:rPr>
                <w:rFonts w:eastAsia="Times New Roman" w:cs="Times New Roman"/>
                <w:szCs w:val="24"/>
                <w:lang w:eastAsia="lv-LV"/>
              </w:rPr>
              <w:t>FM</w:t>
            </w:r>
          </w:p>
        </w:tc>
        <w:tc>
          <w:tcPr>
            <w:tcW w:w="1843" w:type="dxa"/>
            <w:tcBorders>
              <w:bottom w:val="single" w:sz="4" w:space="0" w:color="auto"/>
            </w:tcBorders>
            <w:shd w:val="clear" w:color="auto" w:fill="auto"/>
          </w:tcPr>
          <w:p w:rsidR="00612617" w:rsidRPr="00900467" w:rsidRDefault="00612617" w:rsidP="001E4213">
            <w:pPr>
              <w:rPr>
                <w:rFonts w:cs="Times New Roman"/>
                <w:szCs w:val="24"/>
              </w:rPr>
            </w:pPr>
            <w:r w:rsidRPr="00900467">
              <w:rPr>
                <w:rFonts w:cs="Times New Roman"/>
                <w:szCs w:val="24"/>
              </w:rPr>
              <w:t>VM, VARAM</w:t>
            </w:r>
          </w:p>
        </w:tc>
        <w:tc>
          <w:tcPr>
            <w:tcW w:w="2410" w:type="dxa"/>
            <w:shd w:val="clear" w:color="auto" w:fill="auto"/>
          </w:tcPr>
          <w:p w:rsidR="00612617" w:rsidRPr="008C546A" w:rsidRDefault="00612617" w:rsidP="001E4213">
            <w:pPr>
              <w:rPr>
                <w:rFonts w:cs="Times New Roman"/>
                <w:szCs w:val="24"/>
                <w:highlight w:val="cyan"/>
              </w:rPr>
            </w:pPr>
            <w:r>
              <w:rPr>
                <w:rFonts w:cs="Times New Roman"/>
                <w:bCs/>
                <w:szCs w:val="24"/>
              </w:rPr>
              <w:t>1</w:t>
            </w:r>
            <w:r w:rsidRPr="004A7A2F">
              <w:rPr>
                <w:rFonts w:cs="Times New Roman"/>
                <w:bCs/>
                <w:szCs w:val="24"/>
              </w:rPr>
              <w:t>.PR</w:t>
            </w:r>
            <w:r>
              <w:rPr>
                <w:rFonts w:cs="Times New Roman"/>
                <w:bCs/>
                <w:szCs w:val="24"/>
              </w:rPr>
              <w:t xml:space="preserve"> (3.RR)</w:t>
            </w:r>
          </w:p>
        </w:tc>
      </w:tr>
      <w:tr w:rsidR="00612617" w:rsidRPr="008C546A" w:rsidTr="00E873F7">
        <w:trPr>
          <w:trHeight w:val="831"/>
        </w:trPr>
        <w:tc>
          <w:tcPr>
            <w:tcW w:w="14029" w:type="dxa"/>
            <w:gridSpan w:val="6"/>
            <w:shd w:val="clear" w:color="auto" w:fill="D9D9D9" w:themeFill="background1" w:themeFillShade="D9"/>
            <w:vAlign w:val="center"/>
          </w:tcPr>
          <w:p w:rsidR="00612617" w:rsidRPr="004A7A2F" w:rsidRDefault="00612617" w:rsidP="001E4213">
            <w:pPr>
              <w:rPr>
                <w:rFonts w:cs="Times New Roman"/>
                <w:szCs w:val="24"/>
                <w:highlight w:val="cyan"/>
              </w:rPr>
            </w:pPr>
            <w:r w:rsidRPr="004A7A2F">
              <w:rPr>
                <w:rFonts w:cs="Times New Roman"/>
                <w:szCs w:val="24"/>
              </w:rPr>
              <w:t xml:space="preserve">3. Rīcības virziens – </w:t>
            </w:r>
            <w:r w:rsidRPr="004A7A2F">
              <w:rPr>
                <w:rFonts w:cs="Times New Roman"/>
                <w:b/>
                <w:bCs/>
                <w:szCs w:val="24"/>
              </w:rPr>
              <w:t>Azartspēļu un izložu reklāmas ierobežošana</w:t>
            </w:r>
          </w:p>
        </w:tc>
      </w:tr>
      <w:tr w:rsidR="00612617" w:rsidRPr="008C546A" w:rsidTr="00C32D06">
        <w:tc>
          <w:tcPr>
            <w:tcW w:w="683" w:type="dxa"/>
            <w:vAlign w:val="center"/>
          </w:tcPr>
          <w:p w:rsidR="00612617" w:rsidRPr="003B230D" w:rsidRDefault="00612617" w:rsidP="001E4213">
            <w:pPr>
              <w:rPr>
                <w:rFonts w:cs="Times New Roman"/>
                <w:szCs w:val="24"/>
              </w:rPr>
            </w:pPr>
            <w:r w:rsidRPr="003B230D">
              <w:rPr>
                <w:rFonts w:eastAsia="Times New Roman" w:cs="Times New Roman"/>
                <w:b/>
                <w:bCs/>
                <w:szCs w:val="24"/>
                <w:lang w:eastAsia="lv-LV"/>
              </w:rPr>
              <w:t>Nr. p. k.</w:t>
            </w:r>
          </w:p>
        </w:tc>
        <w:tc>
          <w:tcPr>
            <w:tcW w:w="5266" w:type="dxa"/>
            <w:tcBorders>
              <w:bottom w:val="single" w:sz="4" w:space="0" w:color="auto"/>
            </w:tcBorders>
            <w:vAlign w:val="center"/>
          </w:tcPr>
          <w:p w:rsidR="00612617" w:rsidRPr="003B230D" w:rsidRDefault="00612617" w:rsidP="001E4213">
            <w:pPr>
              <w:jc w:val="center"/>
              <w:rPr>
                <w:rFonts w:eastAsia="Times New Roman" w:cs="Times New Roman"/>
                <w:szCs w:val="24"/>
                <w:highlight w:val="cyan"/>
                <w:lang w:eastAsia="lv-LV"/>
              </w:rPr>
            </w:pPr>
            <w:r w:rsidRPr="003B230D">
              <w:rPr>
                <w:rFonts w:eastAsia="Times New Roman" w:cs="Times New Roman"/>
                <w:b/>
                <w:bCs/>
                <w:szCs w:val="24"/>
                <w:lang w:eastAsia="lv-LV"/>
              </w:rPr>
              <w:t>Uzdevums</w:t>
            </w:r>
          </w:p>
        </w:tc>
        <w:tc>
          <w:tcPr>
            <w:tcW w:w="1984" w:type="dxa"/>
            <w:shd w:val="clear" w:color="auto" w:fill="auto"/>
            <w:vAlign w:val="center"/>
          </w:tcPr>
          <w:p w:rsidR="00612617" w:rsidRPr="003B230D" w:rsidRDefault="00612617" w:rsidP="001E4213">
            <w:pPr>
              <w:rPr>
                <w:rFonts w:cs="Times New Roman"/>
                <w:szCs w:val="24"/>
                <w:highlight w:val="cyan"/>
              </w:rPr>
            </w:pPr>
            <w:r w:rsidRPr="003B230D">
              <w:rPr>
                <w:rFonts w:eastAsia="Times New Roman" w:cs="Times New Roman"/>
                <w:b/>
                <w:bCs/>
                <w:szCs w:val="24"/>
                <w:lang w:eastAsia="lv-LV"/>
              </w:rPr>
              <w:t>Izpildes termiņš</w:t>
            </w:r>
            <w:r w:rsidRPr="003B230D">
              <w:rPr>
                <w:rFonts w:eastAsia="Times New Roman" w:cs="Times New Roman"/>
                <w:b/>
                <w:bCs/>
                <w:szCs w:val="24"/>
                <w:lang w:eastAsia="lv-LV"/>
              </w:rPr>
              <w:br/>
              <w:t>(gads)</w:t>
            </w:r>
          </w:p>
        </w:tc>
        <w:tc>
          <w:tcPr>
            <w:tcW w:w="1843" w:type="dxa"/>
            <w:shd w:val="clear" w:color="auto" w:fill="auto"/>
            <w:vAlign w:val="center"/>
          </w:tcPr>
          <w:p w:rsidR="00612617" w:rsidRPr="004A7A2F" w:rsidRDefault="00612617" w:rsidP="001E4213">
            <w:pPr>
              <w:rPr>
                <w:rFonts w:eastAsia="Times New Roman" w:cs="Times New Roman"/>
                <w:szCs w:val="24"/>
                <w:highlight w:val="cyan"/>
                <w:lang w:eastAsia="lv-LV"/>
              </w:rPr>
            </w:pPr>
            <w:r w:rsidRPr="004A7A2F">
              <w:rPr>
                <w:rFonts w:eastAsia="Times New Roman" w:cs="Times New Roman"/>
                <w:b/>
                <w:bCs/>
                <w:szCs w:val="24"/>
                <w:lang w:eastAsia="lv-LV"/>
              </w:rPr>
              <w:t>Atbildīgā institūcija</w:t>
            </w:r>
          </w:p>
        </w:tc>
        <w:tc>
          <w:tcPr>
            <w:tcW w:w="1843" w:type="dxa"/>
            <w:tcBorders>
              <w:bottom w:val="single" w:sz="4" w:space="0" w:color="auto"/>
            </w:tcBorders>
            <w:shd w:val="clear" w:color="auto" w:fill="auto"/>
            <w:vAlign w:val="center"/>
          </w:tcPr>
          <w:p w:rsidR="00612617" w:rsidRPr="003B230D" w:rsidRDefault="00612617" w:rsidP="001E4213">
            <w:pPr>
              <w:rPr>
                <w:rFonts w:cs="Times New Roman"/>
                <w:szCs w:val="24"/>
                <w:highlight w:val="cyan"/>
              </w:rPr>
            </w:pPr>
            <w:r w:rsidRPr="003B230D">
              <w:rPr>
                <w:rFonts w:eastAsia="Times New Roman" w:cs="Times New Roman"/>
                <w:b/>
                <w:bCs/>
                <w:szCs w:val="24"/>
                <w:lang w:eastAsia="lv-LV"/>
              </w:rPr>
              <w:t>Līdzatbildīgās institūcijas</w:t>
            </w:r>
          </w:p>
        </w:tc>
        <w:tc>
          <w:tcPr>
            <w:tcW w:w="2410" w:type="dxa"/>
            <w:shd w:val="clear" w:color="auto" w:fill="auto"/>
            <w:vAlign w:val="center"/>
          </w:tcPr>
          <w:p w:rsidR="00612617" w:rsidRPr="003B230D" w:rsidRDefault="00612617" w:rsidP="001E4213">
            <w:pPr>
              <w:rPr>
                <w:rFonts w:cs="Times New Roman"/>
                <w:szCs w:val="24"/>
                <w:highlight w:val="cyan"/>
              </w:rPr>
            </w:pPr>
            <w:r w:rsidRPr="003B230D">
              <w:rPr>
                <w:rFonts w:eastAsia="Times New Roman" w:cs="Times New Roman"/>
                <w:b/>
                <w:bCs/>
                <w:szCs w:val="24"/>
                <w:lang w:eastAsia="lv-LV"/>
              </w:rPr>
              <w:t>Sasaiste ar politikas rezultātu un rezultatīvo rādītāju</w:t>
            </w:r>
          </w:p>
        </w:tc>
      </w:tr>
      <w:tr w:rsidR="00612617" w:rsidRPr="008C546A" w:rsidTr="00C32D06">
        <w:tc>
          <w:tcPr>
            <w:tcW w:w="683" w:type="dxa"/>
          </w:tcPr>
          <w:p w:rsidR="00612617" w:rsidRDefault="00612617" w:rsidP="001E4213">
            <w:pPr>
              <w:rPr>
                <w:rFonts w:cs="Times New Roman"/>
                <w:szCs w:val="24"/>
              </w:rPr>
            </w:pPr>
            <w:r>
              <w:rPr>
                <w:rFonts w:cs="Times New Roman"/>
                <w:szCs w:val="24"/>
              </w:rPr>
              <w:lastRenderedPageBreak/>
              <w:t>1.</w:t>
            </w:r>
          </w:p>
        </w:tc>
        <w:tc>
          <w:tcPr>
            <w:tcW w:w="5266" w:type="dxa"/>
            <w:tcBorders>
              <w:bottom w:val="single" w:sz="4" w:space="0" w:color="auto"/>
            </w:tcBorders>
          </w:tcPr>
          <w:p w:rsidR="00612617" w:rsidRPr="004C2823" w:rsidRDefault="00612617" w:rsidP="001E4213">
            <w:pPr>
              <w:contextualSpacing/>
              <w:jc w:val="both"/>
              <w:rPr>
                <w:rFonts w:eastAsia="Times New Roman" w:cs="Times New Roman"/>
                <w:szCs w:val="24"/>
                <w:highlight w:val="cyan"/>
                <w:lang w:eastAsia="lv-LV"/>
              </w:rPr>
            </w:pPr>
            <w:r w:rsidRPr="003D5C1D">
              <w:rPr>
                <w:rFonts w:eastAsia="Times New Roman" w:cs="Times New Roman"/>
                <w:szCs w:val="24"/>
                <w:lang w:eastAsia="lv-LV"/>
              </w:rPr>
              <w:t xml:space="preserve">Grozījumi Reklāmas likumā, nosakot IAUI kā kompetento iestādi azartspēļu </w:t>
            </w:r>
            <w:r>
              <w:rPr>
                <w:rFonts w:eastAsia="Times New Roman" w:cs="Times New Roman"/>
                <w:szCs w:val="24"/>
                <w:lang w:eastAsia="lv-LV"/>
              </w:rPr>
              <w:t>reklāmas uzraudzībā un kontrolē.</w:t>
            </w:r>
          </w:p>
        </w:tc>
        <w:tc>
          <w:tcPr>
            <w:tcW w:w="1984" w:type="dxa"/>
            <w:shd w:val="clear" w:color="auto" w:fill="auto"/>
          </w:tcPr>
          <w:p w:rsidR="00612617" w:rsidRPr="008B5908" w:rsidRDefault="00612617" w:rsidP="001E4213">
            <w:pPr>
              <w:rPr>
                <w:rFonts w:cs="Times New Roman"/>
                <w:szCs w:val="24"/>
              </w:rPr>
            </w:pPr>
            <w:r w:rsidRPr="008B5908">
              <w:rPr>
                <w:rFonts w:cs="Times New Roman"/>
                <w:szCs w:val="24"/>
              </w:rPr>
              <w:t>2019</w:t>
            </w:r>
          </w:p>
        </w:tc>
        <w:tc>
          <w:tcPr>
            <w:tcW w:w="1843" w:type="dxa"/>
            <w:shd w:val="clear" w:color="auto" w:fill="auto"/>
          </w:tcPr>
          <w:p w:rsidR="00612617" w:rsidRPr="00900467" w:rsidRDefault="00612617" w:rsidP="001E4213">
            <w:pPr>
              <w:rPr>
                <w:rFonts w:eastAsia="Times New Roman" w:cs="Times New Roman"/>
                <w:szCs w:val="24"/>
                <w:lang w:eastAsia="lv-LV"/>
              </w:rPr>
            </w:pPr>
            <w:r w:rsidRPr="00900467">
              <w:rPr>
                <w:rFonts w:eastAsia="Times New Roman" w:cs="Times New Roman"/>
                <w:szCs w:val="24"/>
                <w:lang w:eastAsia="lv-LV"/>
              </w:rPr>
              <w:t>FM</w:t>
            </w:r>
          </w:p>
        </w:tc>
        <w:tc>
          <w:tcPr>
            <w:tcW w:w="1843" w:type="dxa"/>
            <w:tcBorders>
              <w:bottom w:val="single" w:sz="4" w:space="0" w:color="auto"/>
            </w:tcBorders>
            <w:shd w:val="clear" w:color="auto" w:fill="auto"/>
          </w:tcPr>
          <w:p w:rsidR="00612617" w:rsidRPr="00900467" w:rsidRDefault="00612617" w:rsidP="001E4213">
            <w:pPr>
              <w:rPr>
                <w:rFonts w:cs="Times New Roman"/>
                <w:szCs w:val="24"/>
              </w:rPr>
            </w:pPr>
            <w:r w:rsidRPr="00900467">
              <w:rPr>
                <w:rFonts w:cs="Times New Roman"/>
                <w:szCs w:val="24"/>
              </w:rPr>
              <w:t>EM, IAUI</w:t>
            </w:r>
          </w:p>
        </w:tc>
        <w:tc>
          <w:tcPr>
            <w:tcW w:w="2410" w:type="dxa"/>
            <w:shd w:val="clear" w:color="auto" w:fill="auto"/>
          </w:tcPr>
          <w:p w:rsidR="00612617" w:rsidRPr="008C546A" w:rsidRDefault="00612617" w:rsidP="001E4213">
            <w:pPr>
              <w:rPr>
                <w:rFonts w:cs="Times New Roman"/>
                <w:szCs w:val="24"/>
                <w:highlight w:val="cyan"/>
              </w:rPr>
            </w:pPr>
            <w:r>
              <w:rPr>
                <w:rFonts w:cs="Times New Roman"/>
                <w:bCs/>
                <w:szCs w:val="24"/>
              </w:rPr>
              <w:t>3</w:t>
            </w:r>
            <w:r w:rsidRPr="004A7A2F">
              <w:rPr>
                <w:rFonts w:cs="Times New Roman"/>
                <w:bCs/>
                <w:szCs w:val="24"/>
              </w:rPr>
              <w:t>.PR</w:t>
            </w:r>
            <w:r>
              <w:rPr>
                <w:rFonts w:cs="Times New Roman"/>
                <w:bCs/>
                <w:szCs w:val="24"/>
              </w:rPr>
              <w:t xml:space="preserve"> (1.RR)</w:t>
            </w:r>
          </w:p>
        </w:tc>
      </w:tr>
      <w:tr w:rsidR="00D35E4A" w:rsidRPr="008C546A" w:rsidTr="00C32D06">
        <w:tc>
          <w:tcPr>
            <w:tcW w:w="683" w:type="dxa"/>
          </w:tcPr>
          <w:p w:rsidR="00D35E4A" w:rsidRDefault="00D35E4A" w:rsidP="001E4213">
            <w:pPr>
              <w:rPr>
                <w:rFonts w:cs="Times New Roman"/>
                <w:szCs w:val="24"/>
              </w:rPr>
            </w:pPr>
            <w:r>
              <w:rPr>
                <w:rFonts w:cs="Times New Roman"/>
                <w:szCs w:val="24"/>
              </w:rPr>
              <w:t>2.</w:t>
            </w:r>
          </w:p>
        </w:tc>
        <w:tc>
          <w:tcPr>
            <w:tcW w:w="5266" w:type="dxa"/>
            <w:tcBorders>
              <w:bottom w:val="single" w:sz="4" w:space="0" w:color="auto"/>
            </w:tcBorders>
          </w:tcPr>
          <w:p w:rsidR="00D35E4A" w:rsidRPr="003D5C1D" w:rsidRDefault="00D35E4A" w:rsidP="001E4213">
            <w:pPr>
              <w:contextualSpacing/>
              <w:jc w:val="both"/>
              <w:rPr>
                <w:rFonts w:eastAsia="Times New Roman" w:cs="Times New Roman"/>
                <w:szCs w:val="24"/>
                <w:lang w:eastAsia="lv-LV"/>
              </w:rPr>
            </w:pPr>
            <w:r>
              <w:rPr>
                <w:rFonts w:eastAsia="Times New Roman" w:cs="Times New Roman"/>
                <w:szCs w:val="24"/>
                <w:lang w:eastAsia="lv-LV"/>
              </w:rPr>
              <w:t>I</w:t>
            </w:r>
            <w:r w:rsidRPr="00A03F0E">
              <w:rPr>
                <w:rFonts w:eastAsia="Times New Roman" w:cs="Times New Roman"/>
                <w:szCs w:val="24"/>
                <w:lang w:eastAsia="lv-LV"/>
              </w:rPr>
              <w:t>zvērtēt iespējas panākt AIL noteiktā reklāmas aizlieguma izpildes efektīvāku nodrošināšanu</w:t>
            </w:r>
            <w:r w:rsidR="00DA7AE1">
              <w:rPr>
                <w:rFonts w:eastAsia="Times New Roman" w:cs="Times New Roman"/>
                <w:szCs w:val="24"/>
                <w:lang w:eastAsia="lv-LV"/>
              </w:rPr>
              <w:t>, tajā skaitā, piemērojot administratīvo atbildību jebkurai personai par azartspēļu reklāmas aizlieguma izplatīšanas pārkāpumu.</w:t>
            </w:r>
          </w:p>
        </w:tc>
        <w:tc>
          <w:tcPr>
            <w:tcW w:w="1984" w:type="dxa"/>
            <w:shd w:val="clear" w:color="auto" w:fill="auto"/>
          </w:tcPr>
          <w:p w:rsidR="00D35E4A" w:rsidRPr="008B5908" w:rsidRDefault="00D35E4A" w:rsidP="001E4213">
            <w:pPr>
              <w:rPr>
                <w:rFonts w:cs="Times New Roman"/>
                <w:szCs w:val="24"/>
              </w:rPr>
            </w:pPr>
            <w:r w:rsidRPr="008B5908">
              <w:rPr>
                <w:rFonts w:cs="Times New Roman"/>
                <w:szCs w:val="24"/>
              </w:rPr>
              <w:t>2019</w:t>
            </w:r>
          </w:p>
        </w:tc>
        <w:tc>
          <w:tcPr>
            <w:tcW w:w="1843" w:type="dxa"/>
            <w:shd w:val="clear" w:color="auto" w:fill="auto"/>
          </w:tcPr>
          <w:p w:rsidR="00D35E4A" w:rsidRPr="00900467" w:rsidRDefault="00D35E4A" w:rsidP="001E4213">
            <w:pPr>
              <w:rPr>
                <w:rFonts w:eastAsia="Times New Roman" w:cs="Times New Roman"/>
                <w:szCs w:val="24"/>
                <w:lang w:eastAsia="lv-LV"/>
              </w:rPr>
            </w:pPr>
            <w:r w:rsidRPr="00900467">
              <w:rPr>
                <w:rFonts w:eastAsia="Times New Roman" w:cs="Times New Roman"/>
                <w:szCs w:val="24"/>
                <w:lang w:eastAsia="lv-LV"/>
              </w:rPr>
              <w:t>FM</w:t>
            </w:r>
          </w:p>
        </w:tc>
        <w:tc>
          <w:tcPr>
            <w:tcW w:w="1843" w:type="dxa"/>
            <w:tcBorders>
              <w:bottom w:val="single" w:sz="4" w:space="0" w:color="auto"/>
            </w:tcBorders>
            <w:shd w:val="clear" w:color="auto" w:fill="auto"/>
          </w:tcPr>
          <w:p w:rsidR="00D35E4A" w:rsidRPr="00900467" w:rsidRDefault="00D35E4A" w:rsidP="001E4213">
            <w:pPr>
              <w:rPr>
                <w:rFonts w:cs="Times New Roman"/>
                <w:szCs w:val="24"/>
              </w:rPr>
            </w:pPr>
            <w:r w:rsidRPr="00900467">
              <w:rPr>
                <w:rFonts w:cs="Times New Roman"/>
                <w:szCs w:val="24"/>
              </w:rPr>
              <w:t>EM, IAUI</w:t>
            </w:r>
          </w:p>
        </w:tc>
        <w:tc>
          <w:tcPr>
            <w:tcW w:w="2410" w:type="dxa"/>
            <w:shd w:val="clear" w:color="auto" w:fill="auto"/>
          </w:tcPr>
          <w:p w:rsidR="00D35E4A" w:rsidRDefault="00D35E4A" w:rsidP="001E4213">
            <w:pPr>
              <w:rPr>
                <w:rFonts w:cs="Times New Roman"/>
                <w:bCs/>
                <w:szCs w:val="24"/>
              </w:rPr>
            </w:pPr>
            <w:r>
              <w:rPr>
                <w:rFonts w:cs="Times New Roman"/>
                <w:bCs/>
                <w:szCs w:val="24"/>
              </w:rPr>
              <w:t>3</w:t>
            </w:r>
            <w:r w:rsidRPr="004A7A2F">
              <w:rPr>
                <w:rFonts w:cs="Times New Roman"/>
                <w:bCs/>
                <w:szCs w:val="24"/>
              </w:rPr>
              <w:t>.PR</w:t>
            </w:r>
            <w:r>
              <w:rPr>
                <w:rFonts w:cs="Times New Roman"/>
                <w:bCs/>
                <w:szCs w:val="24"/>
              </w:rPr>
              <w:t xml:space="preserve"> (1.RR)</w:t>
            </w:r>
          </w:p>
        </w:tc>
      </w:tr>
      <w:tr w:rsidR="00D35E4A" w:rsidRPr="008C546A" w:rsidTr="00C32D06">
        <w:tc>
          <w:tcPr>
            <w:tcW w:w="683" w:type="dxa"/>
          </w:tcPr>
          <w:p w:rsidR="00D35E4A" w:rsidRDefault="00D35E4A" w:rsidP="001E4213">
            <w:pPr>
              <w:rPr>
                <w:rFonts w:cs="Times New Roman"/>
                <w:szCs w:val="24"/>
              </w:rPr>
            </w:pPr>
            <w:r>
              <w:rPr>
                <w:rFonts w:cs="Times New Roman"/>
                <w:szCs w:val="24"/>
              </w:rPr>
              <w:t>3.</w:t>
            </w:r>
          </w:p>
        </w:tc>
        <w:tc>
          <w:tcPr>
            <w:tcW w:w="5266" w:type="dxa"/>
            <w:tcBorders>
              <w:bottom w:val="single" w:sz="4" w:space="0" w:color="auto"/>
            </w:tcBorders>
          </w:tcPr>
          <w:p w:rsidR="00D35E4A" w:rsidRPr="005376E8" w:rsidRDefault="00D35E4A" w:rsidP="001E4213">
            <w:pPr>
              <w:contextualSpacing/>
              <w:jc w:val="both"/>
              <w:rPr>
                <w:rFonts w:eastAsia="Times New Roman" w:cs="Times New Roman"/>
                <w:szCs w:val="24"/>
                <w:lang w:eastAsia="lv-LV"/>
              </w:rPr>
            </w:pPr>
            <w:r w:rsidRPr="003D5C1D">
              <w:rPr>
                <w:rFonts w:eastAsia="Times New Roman" w:cs="Times New Roman"/>
                <w:szCs w:val="24"/>
                <w:lang w:eastAsia="lv-LV"/>
              </w:rPr>
              <w:t>Grozījumi AIL, nosakot VAS “Latvijas Loto” pienākumu sertificēties Eiropas Loteriju Asociācijas Atbildīgas spēles standartam, nosakot atbilstības sertifikāta nepārtrauktības uzraudzību IAUI.</w:t>
            </w:r>
          </w:p>
        </w:tc>
        <w:tc>
          <w:tcPr>
            <w:tcW w:w="1984" w:type="dxa"/>
            <w:shd w:val="clear" w:color="auto" w:fill="auto"/>
          </w:tcPr>
          <w:p w:rsidR="00D35E4A" w:rsidRPr="008B5908" w:rsidRDefault="00D35E4A" w:rsidP="001E4213">
            <w:pPr>
              <w:rPr>
                <w:rFonts w:cs="Times New Roman"/>
                <w:szCs w:val="24"/>
              </w:rPr>
            </w:pPr>
            <w:r w:rsidRPr="008B5908">
              <w:rPr>
                <w:rFonts w:cs="Times New Roman"/>
                <w:szCs w:val="24"/>
              </w:rPr>
              <w:t>2019</w:t>
            </w:r>
          </w:p>
        </w:tc>
        <w:tc>
          <w:tcPr>
            <w:tcW w:w="1843" w:type="dxa"/>
            <w:shd w:val="clear" w:color="auto" w:fill="auto"/>
          </w:tcPr>
          <w:p w:rsidR="00D35E4A" w:rsidRPr="00900467" w:rsidRDefault="00D35E4A" w:rsidP="001E4213">
            <w:pPr>
              <w:rPr>
                <w:rFonts w:eastAsia="Times New Roman" w:cs="Times New Roman"/>
                <w:szCs w:val="24"/>
                <w:lang w:eastAsia="lv-LV"/>
              </w:rPr>
            </w:pPr>
            <w:r w:rsidRPr="00900467">
              <w:rPr>
                <w:rFonts w:eastAsia="Times New Roman" w:cs="Times New Roman"/>
                <w:szCs w:val="24"/>
                <w:lang w:eastAsia="lv-LV"/>
              </w:rPr>
              <w:t>FM</w:t>
            </w:r>
          </w:p>
        </w:tc>
        <w:tc>
          <w:tcPr>
            <w:tcW w:w="1843" w:type="dxa"/>
            <w:tcBorders>
              <w:bottom w:val="single" w:sz="4" w:space="0" w:color="auto"/>
            </w:tcBorders>
            <w:shd w:val="clear" w:color="auto" w:fill="auto"/>
          </w:tcPr>
          <w:p w:rsidR="00D35E4A" w:rsidRPr="00900467" w:rsidRDefault="00D35E4A" w:rsidP="001E4213">
            <w:pPr>
              <w:rPr>
                <w:rFonts w:cs="Times New Roman"/>
                <w:szCs w:val="24"/>
              </w:rPr>
            </w:pPr>
            <w:r w:rsidRPr="00900467">
              <w:rPr>
                <w:rFonts w:cs="Times New Roman"/>
                <w:szCs w:val="24"/>
              </w:rPr>
              <w:t>VAS “Latvijas Loto”</w:t>
            </w:r>
          </w:p>
        </w:tc>
        <w:tc>
          <w:tcPr>
            <w:tcW w:w="2410" w:type="dxa"/>
            <w:shd w:val="clear" w:color="auto" w:fill="auto"/>
          </w:tcPr>
          <w:p w:rsidR="00D35E4A" w:rsidRPr="008C546A" w:rsidRDefault="00D35E4A" w:rsidP="001E4213">
            <w:pPr>
              <w:rPr>
                <w:rFonts w:cs="Times New Roman"/>
                <w:szCs w:val="24"/>
                <w:highlight w:val="cyan"/>
              </w:rPr>
            </w:pPr>
            <w:r>
              <w:rPr>
                <w:rFonts w:cs="Times New Roman"/>
                <w:bCs/>
                <w:szCs w:val="24"/>
              </w:rPr>
              <w:t>1</w:t>
            </w:r>
            <w:r w:rsidRPr="004A7A2F">
              <w:rPr>
                <w:rFonts w:cs="Times New Roman"/>
                <w:bCs/>
                <w:szCs w:val="24"/>
              </w:rPr>
              <w:t>.PR</w:t>
            </w:r>
            <w:r>
              <w:rPr>
                <w:rFonts w:cs="Times New Roman"/>
                <w:bCs/>
                <w:szCs w:val="24"/>
              </w:rPr>
              <w:t xml:space="preserve"> (4.RR)</w:t>
            </w:r>
          </w:p>
        </w:tc>
      </w:tr>
      <w:tr w:rsidR="00D35E4A" w:rsidRPr="008C546A" w:rsidTr="00C32D06">
        <w:tc>
          <w:tcPr>
            <w:tcW w:w="683" w:type="dxa"/>
          </w:tcPr>
          <w:p w:rsidR="00D35E4A" w:rsidRDefault="00D35E4A" w:rsidP="001E4213">
            <w:pPr>
              <w:rPr>
                <w:rFonts w:cs="Times New Roman"/>
                <w:szCs w:val="24"/>
              </w:rPr>
            </w:pPr>
            <w:r>
              <w:rPr>
                <w:rFonts w:cs="Times New Roman"/>
                <w:szCs w:val="24"/>
              </w:rPr>
              <w:t>4.</w:t>
            </w:r>
          </w:p>
        </w:tc>
        <w:tc>
          <w:tcPr>
            <w:tcW w:w="5266" w:type="dxa"/>
            <w:tcBorders>
              <w:bottom w:val="single" w:sz="4" w:space="0" w:color="auto"/>
            </w:tcBorders>
          </w:tcPr>
          <w:p w:rsidR="00D35E4A" w:rsidRPr="005376E8" w:rsidRDefault="00D35E4A" w:rsidP="001E4213">
            <w:pPr>
              <w:contextualSpacing/>
              <w:jc w:val="both"/>
              <w:rPr>
                <w:rFonts w:eastAsia="Times New Roman" w:cs="Times New Roman"/>
                <w:szCs w:val="24"/>
                <w:lang w:eastAsia="lv-LV"/>
              </w:rPr>
            </w:pPr>
            <w:r w:rsidRPr="003D5C1D">
              <w:rPr>
                <w:rFonts w:eastAsia="Times New Roman" w:cs="Times New Roman"/>
                <w:szCs w:val="24"/>
                <w:lang w:eastAsia="lv-LV"/>
              </w:rPr>
              <w:t xml:space="preserve">Grozījumi </w:t>
            </w:r>
            <w:r>
              <w:rPr>
                <w:rFonts w:eastAsia="Times New Roman" w:cs="Times New Roman"/>
                <w:szCs w:val="24"/>
                <w:lang w:eastAsia="lv-LV"/>
              </w:rPr>
              <w:t>normatīvajos aktos</w:t>
            </w:r>
            <w:r w:rsidRPr="003D5C1D">
              <w:rPr>
                <w:rFonts w:eastAsia="Times New Roman" w:cs="Times New Roman"/>
                <w:szCs w:val="24"/>
                <w:lang w:eastAsia="lv-LV"/>
              </w:rPr>
              <w:t>, nosakot atbildīg</w:t>
            </w:r>
            <w:r w:rsidR="00B46D37">
              <w:rPr>
                <w:rFonts w:eastAsia="Times New Roman" w:cs="Times New Roman"/>
                <w:szCs w:val="24"/>
                <w:lang w:eastAsia="lv-LV"/>
              </w:rPr>
              <w:t>a</w:t>
            </w:r>
            <w:r w:rsidRPr="003D5C1D">
              <w:rPr>
                <w:rFonts w:eastAsia="Times New Roman" w:cs="Times New Roman"/>
                <w:szCs w:val="24"/>
                <w:lang w:eastAsia="lv-LV"/>
              </w:rPr>
              <w:t>s reklāmas principus preču un pakalpojumu loterijām.</w:t>
            </w:r>
          </w:p>
        </w:tc>
        <w:tc>
          <w:tcPr>
            <w:tcW w:w="1984" w:type="dxa"/>
            <w:shd w:val="clear" w:color="auto" w:fill="auto"/>
          </w:tcPr>
          <w:p w:rsidR="00D35E4A" w:rsidRPr="008B5908" w:rsidRDefault="00D35E4A" w:rsidP="001E4213">
            <w:pPr>
              <w:rPr>
                <w:rFonts w:cs="Times New Roman"/>
                <w:szCs w:val="24"/>
              </w:rPr>
            </w:pPr>
            <w:r w:rsidRPr="008B5908">
              <w:rPr>
                <w:rFonts w:cs="Times New Roman"/>
                <w:szCs w:val="24"/>
              </w:rPr>
              <w:t>2019</w:t>
            </w:r>
          </w:p>
        </w:tc>
        <w:tc>
          <w:tcPr>
            <w:tcW w:w="1843" w:type="dxa"/>
            <w:shd w:val="clear" w:color="auto" w:fill="auto"/>
          </w:tcPr>
          <w:p w:rsidR="00D35E4A" w:rsidRPr="00900467" w:rsidRDefault="00D35E4A" w:rsidP="001E4213">
            <w:pPr>
              <w:rPr>
                <w:rFonts w:eastAsia="Times New Roman" w:cs="Times New Roman"/>
                <w:szCs w:val="24"/>
                <w:lang w:eastAsia="lv-LV"/>
              </w:rPr>
            </w:pPr>
            <w:r w:rsidRPr="00900467">
              <w:rPr>
                <w:rFonts w:eastAsia="Times New Roman" w:cs="Times New Roman"/>
                <w:szCs w:val="24"/>
                <w:lang w:eastAsia="lv-LV"/>
              </w:rPr>
              <w:t>FM</w:t>
            </w:r>
          </w:p>
        </w:tc>
        <w:tc>
          <w:tcPr>
            <w:tcW w:w="1843" w:type="dxa"/>
            <w:tcBorders>
              <w:bottom w:val="single" w:sz="4" w:space="0" w:color="auto"/>
            </w:tcBorders>
            <w:shd w:val="clear" w:color="auto" w:fill="auto"/>
          </w:tcPr>
          <w:p w:rsidR="00D35E4A" w:rsidRPr="00900467" w:rsidRDefault="00D35E4A" w:rsidP="001E4213">
            <w:pPr>
              <w:rPr>
                <w:rFonts w:cs="Times New Roman"/>
                <w:szCs w:val="24"/>
              </w:rPr>
            </w:pPr>
            <w:r w:rsidRPr="00900467">
              <w:rPr>
                <w:rFonts w:cs="Times New Roman"/>
                <w:szCs w:val="24"/>
              </w:rPr>
              <w:t>IAUI</w:t>
            </w:r>
          </w:p>
        </w:tc>
        <w:tc>
          <w:tcPr>
            <w:tcW w:w="2410" w:type="dxa"/>
            <w:shd w:val="clear" w:color="auto" w:fill="auto"/>
          </w:tcPr>
          <w:p w:rsidR="00D35E4A" w:rsidRPr="008C546A" w:rsidRDefault="00D35E4A" w:rsidP="001E4213">
            <w:pPr>
              <w:rPr>
                <w:rFonts w:cs="Times New Roman"/>
                <w:szCs w:val="24"/>
                <w:highlight w:val="cyan"/>
              </w:rPr>
            </w:pPr>
            <w:r>
              <w:rPr>
                <w:rFonts w:cs="Times New Roman"/>
                <w:bCs/>
                <w:szCs w:val="24"/>
              </w:rPr>
              <w:t>1</w:t>
            </w:r>
            <w:r w:rsidRPr="004A7A2F">
              <w:rPr>
                <w:rFonts w:cs="Times New Roman"/>
                <w:bCs/>
                <w:szCs w:val="24"/>
              </w:rPr>
              <w:t>.PR</w:t>
            </w:r>
            <w:r>
              <w:rPr>
                <w:rFonts w:cs="Times New Roman"/>
                <w:bCs/>
                <w:szCs w:val="24"/>
              </w:rPr>
              <w:t xml:space="preserve"> (4.RR)</w:t>
            </w:r>
          </w:p>
        </w:tc>
      </w:tr>
      <w:tr w:rsidR="00D35E4A" w:rsidRPr="008C546A" w:rsidTr="00E873F7">
        <w:trPr>
          <w:trHeight w:val="817"/>
        </w:trPr>
        <w:tc>
          <w:tcPr>
            <w:tcW w:w="14029" w:type="dxa"/>
            <w:gridSpan w:val="6"/>
            <w:shd w:val="clear" w:color="auto" w:fill="D9D9D9" w:themeFill="background1" w:themeFillShade="D9"/>
            <w:vAlign w:val="center"/>
          </w:tcPr>
          <w:p w:rsidR="00D35E4A" w:rsidRPr="004A7A2F" w:rsidRDefault="00D35E4A" w:rsidP="001E4213">
            <w:pPr>
              <w:rPr>
                <w:rFonts w:cs="Times New Roman"/>
                <w:szCs w:val="24"/>
              </w:rPr>
            </w:pPr>
            <w:r w:rsidRPr="004A7A2F">
              <w:rPr>
                <w:rFonts w:cs="Times New Roman"/>
                <w:szCs w:val="24"/>
              </w:rPr>
              <w:t>4. Rīcības virziens –</w:t>
            </w:r>
            <w:r w:rsidRPr="004A7A2F">
              <w:rPr>
                <w:rFonts w:cs="Times New Roman"/>
                <w:b/>
                <w:bCs/>
                <w:szCs w:val="24"/>
              </w:rPr>
              <w:t xml:space="preserve"> Atkarības profilakses, problemātiskā spēlētāja atbalsts un sabiedrības izglītojoši pasākumi</w:t>
            </w:r>
          </w:p>
        </w:tc>
      </w:tr>
      <w:tr w:rsidR="00D35E4A" w:rsidRPr="008C546A" w:rsidTr="00C32D06">
        <w:tc>
          <w:tcPr>
            <w:tcW w:w="683" w:type="dxa"/>
            <w:vAlign w:val="center"/>
          </w:tcPr>
          <w:p w:rsidR="00D35E4A" w:rsidRPr="00D51E69" w:rsidRDefault="00D35E4A" w:rsidP="001E4213">
            <w:pPr>
              <w:rPr>
                <w:rFonts w:cs="Times New Roman"/>
                <w:szCs w:val="24"/>
              </w:rPr>
            </w:pPr>
            <w:r w:rsidRPr="003B230D">
              <w:rPr>
                <w:rFonts w:eastAsia="Times New Roman" w:cs="Times New Roman"/>
                <w:b/>
                <w:bCs/>
                <w:szCs w:val="24"/>
                <w:lang w:eastAsia="lv-LV"/>
              </w:rPr>
              <w:t>Nr. p. k.</w:t>
            </w:r>
          </w:p>
        </w:tc>
        <w:tc>
          <w:tcPr>
            <w:tcW w:w="5266" w:type="dxa"/>
            <w:tcBorders>
              <w:bottom w:val="single" w:sz="4" w:space="0" w:color="auto"/>
            </w:tcBorders>
            <w:vAlign w:val="center"/>
          </w:tcPr>
          <w:p w:rsidR="00D35E4A" w:rsidRPr="00D51E69" w:rsidRDefault="00D35E4A" w:rsidP="001E4213">
            <w:pPr>
              <w:jc w:val="center"/>
              <w:rPr>
                <w:rFonts w:cs="Times New Roman"/>
                <w:szCs w:val="24"/>
              </w:rPr>
            </w:pPr>
            <w:r w:rsidRPr="003B230D">
              <w:rPr>
                <w:rFonts w:eastAsia="Times New Roman" w:cs="Times New Roman"/>
                <w:b/>
                <w:bCs/>
                <w:szCs w:val="24"/>
                <w:lang w:eastAsia="lv-LV"/>
              </w:rPr>
              <w:t>Uzdevums</w:t>
            </w:r>
          </w:p>
        </w:tc>
        <w:tc>
          <w:tcPr>
            <w:tcW w:w="1984" w:type="dxa"/>
            <w:shd w:val="clear" w:color="auto" w:fill="auto"/>
            <w:vAlign w:val="center"/>
          </w:tcPr>
          <w:p w:rsidR="00D35E4A" w:rsidRDefault="00D35E4A" w:rsidP="001E4213">
            <w:pPr>
              <w:rPr>
                <w:rFonts w:eastAsia="Times New Roman" w:cs="Times New Roman"/>
                <w:b/>
                <w:bCs/>
                <w:color w:val="414142"/>
                <w:szCs w:val="24"/>
                <w:lang w:eastAsia="lv-LV"/>
              </w:rPr>
            </w:pPr>
            <w:r w:rsidRPr="003B230D">
              <w:rPr>
                <w:rFonts w:eastAsia="Times New Roman" w:cs="Times New Roman"/>
                <w:b/>
                <w:bCs/>
                <w:szCs w:val="24"/>
                <w:lang w:eastAsia="lv-LV"/>
              </w:rPr>
              <w:t>Izpildes termiņš</w:t>
            </w:r>
            <w:r w:rsidRPr="003B230D">
              <w:rPr>
                <w:rFonts w:eastAsia="Times New Roman" w:cs="Times New Roman"/>
                <w:b/>
                <w:bCs/>
                <w:szCs w:val="24"/>
                <w:lang w:eastAsia="lv-LV"/>
              </w:rPr>
              <w:br/>
              <w:t>(gads)</w:t>
            </w:r>
          </w:p>
          <w:p w:rsidR="00D35E4A" w:rsidRPr="00D51E69" w:rsidRDefault="00D35E4A" w:rsidP="001E4213">
            <w:pPr>
              <w:rPr>
                <w:rFonts w:cs="Times New Roman"/>
                <w:szCs w:val="24"/>
              </w:rPr>
            </w:pPr>
          </w:p>
        </w:tc>
        <w:tc>
          <w:tcPr>
            <w:tcW w:w="1843" w:type="dxa"/>
            <w:shd w:val="clear" w:color="auto" w:fill="auto"/>
            <w:vAlign w:val="center"/>
          </w:tcPr>
          <w:p w:rsidR="00D35E4A" w:rsidRPr="004A7A2F" w:rsidRDefault="00D35E4A" w:rsidP="001E4213">
            <w:pPr>
              <w:rPr>
                <w:rFonts w:cs="Times New Roman"/>
                <w:szCs w:val="24"/>
              </w:rPr>
            </w:pPr>
            <w:r w:rsidRPr="004A7A2F">
              <w:rPr>
                <w:rFonts w:eastAsia="Times New Roman" w:cs="Times New Roman"/>
                <w:b/>
                <w:bCs/>
                <w:szCs w:val="24"/>
                <w:lang w:eastAsia="lv-LV"/>
              </w:rPr>
              <w:t>Atbildīgā institūcija</w:t>
            </w:r>
          </w:p>
        </w:tc>
        <w:tc>
          <w:tcPr>
            <w:tcW w:w="1843" w:type="dxa"/>
            <w:tcBorders>
              <w:bottom w:val="single" w:sz="4" w:space="0" w:color="auto"/>
            </w:tcBorders>
            <w:shd w:val="clear" w:color="auto" w:fill="auto"/>
            <w:vAlign w:val="center"/>
          </w:tcPr>
          <w:p w:rsidR="00D35E4A" w:rsidRPr="003B230D" w:rsidRDefault="00D35E4A" w:rsidP="001E4213">
            <w:pPr>
              <w:rPr>
                <w:rFonts w:cs="Times New Roman"/>
                <w:szCs w:val="24"/>
              </w:rPr>
            </w:pPr>
            <w:r w:rsidRPr="003B230D">
              <w:rPr>
                <w:rFonts w:eastAsia="Times New Roman" w:cs="Times New Roman"/>
                <w:b/>
                <w:bCs/>
                <w:szCs w:val="24"/>
                <w:lang w:eastAsia="lv-LV"/>
              </w:rPr>
              <w:t>Līdzatbildīgās institūcijas</w:t>
            </w:r>
          </w:p>
        </w:tc>
        <w:tc>
          <w:tcPr>
            <w:tcW w:w="2410" w:type="dxa"/>
            <w:shd w:val="clear" w:color="auto" w:fill="auto"/>
            <w:vAlign w:val="center"/>
          </w:tcPr>
          <w:p w:rsidR="00D35E4A" w:rsidRPr="003B230D" w:rsidRDefault="00D35E4A" w:rsidP="001E4213">
            <w:pPr>
              <w:rPr>
                <w:rFonts w:eastAsia="Times New Roman" w:cs="Times New Roman"/>
                <w:b/>
                <w:bCs/>
                <w:szCs w:val="24"/>
                <w:lang w:eastAsia="lv-LV"/>
              </w:rPr>
            </w:pPr>
            <w:r w:rsidRPr="003B230D">
              <w:rPr>
                <w:rFonts w:eastAsia="Times New Roman" w:cs="Times New Roman"/>
                <w:b/>
                <w:bCs/>
                <w:szCs w:val="24"/>
                <w:lang w:eastAsia="lv-LV"/>
              </w:rPr>
              <w:t>Sasaiste ar politikas rezultātu un rezultatīvo rādītāju</w:t>
            </w:r>
          </w:p>
          <w:p w:rsidR="00D35E4A" w:rsidRPr="00D51E69" w:rsidRDefault="00D35E4A" w:rsidP="001E4213">
            <w:pPr>
              <w:rPr>
                <w:rFonts w:cs="Times New Roman"/>
                <w:szCs w:val="24"/>
              </w:rPr>
            </w:pPr>
          </w:p>
        </w:tc>
      </w:tr>
      <w:tr w:rsidR="00D35E4A" w:rsidRPr="008C546A" w:rsidTr="00C32D06">
        <w:tc>
          <w:tcPr>
            <w:tcW w:w="683" w:type="dxa"/>
          </w:tcPr>
          <w:p w:rsidR="00D35E4A" w:rsidRPr="00D51E69" w:rsidRDefault="00D35E4A" w:rsidP="001E4213">
            <w:pPr>
              <w:rPr>
                <w:rFonts w:cs="Times New Roman"/>
                <w:szCs w:val="24"/>
              </w:rPr>
            </w:pPr>
            <w:r>
              <w:rPr>
                <w:rFonts w:cs="Times New Roman"/>
                <w:szCs w:val="24"/>
              </w:rPr>
              <w:t>1.</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D35E4A" w:rsidRPr="00F50D41" w:rsidRDefault="00D35E4A" w:rsidP="001E4213">
            <w:pPr>
              <w:jc w:val="both"/>
              <w:rPr>
                <w:rFonts w:cs="Times New Roman"/>
                <w:color w:val="00B050"/>
                <w:szCs w:val="24"/>
              </w:rPr>
            </w:pPr>
            <w:r w:rsidRPr="004328C6">
              <w:rPr>
                <w:rFonts w:eastAsia="Helvetica" w:cs="Times New Roman"/>
                <w:szCs w:val="24"/>
              </w:rPr>
              <w:t>Īstenot valsts mēroga sabiedrības informēšanas pasākumus par procesu atkarības riskiem un pieejamo palīdzību iedzīvotājiem, kuri cieš no procesu atkarības.</w:t>
            </w:r>
          </w:p>
        </w:tc>
        <w:tc>
          <w:tcPr>
            <w:tcW w:w="1984" w:type="dxa"/>
            <w:tcBorders>
              <w:left w:val="single" w:sz="4" w:space="0" w:color="auto"/>
            </w:tcBorders>
          </w:tcPr>
          <w:p w:rsidR="00D35E4A" w:rsidRPr="007632CA" w:rsidRDefault="00D35E4A" w:rsidP="001E4213">
            <w:pPr>
              <w:rPr>
                <w:rFonts w:cs="Times New Roman"/>
                <w:szCs w:val="24"/>
              </w:rPr>
            </w:pPr>
            <w:r w:rsidRPr="007632CA">
              <w:rPr>
                <w:rFonts w:eastAsia="Times New Roman" w:cs="Times New Roman"/>
                <w:bCs/>
                <w:szCs w:val="24"/>
                <w:lang w:eastAsia="lv-LV"/>
              </w:rPr>
              <w:t>Līdz 2023.g.</w:t>
            </w:r>
          </w:p>
        </w:tc>
        <w:tc>
          <w:tcPr>
            <w:tcW w:w="1843" w:type="dxa"/>
          </w:tcPr>
          <w:p w:rsidR="00D35E4A" w:rsidRPr="004A7A2F" w:rsidRDefault="00D35E4A" w:rsidP="001E4213">
            <w:pPr>
              <w:rPr>
                <w:rFonts w:cs="Times New Roman"/>
                <w:szCs w:val="24"/>
              </w:rPr>
            </w:pPr>
            <w:r w:rsidRPr="004A7A2F">
              <w:rPr>
                <w:rFonts w:eastAsia="Times New Roman" w:cs="Times New Roman"/>
                <w:bCs/>
                <w:szCs w:val="24"/>
                <w:lang w:eastAsia="lv-LV"/>
              </w:rPr>
              <w:t>SPKC, VM</w:t>
            </w:r>
          </w:p>
        </w:tc>
        <w:tc>
          <w:tcPr>
            <w:tcW w:w="1843" w:type="dxa"/>
          </w:tcPr>
          <w:p w:rsidR="00D35E4A" w:rsidRPr="008B5908" w:rsidRDefault="00D35E4A" w:rsidP="001E4213">
            <w:pPr>
              <w:rPr>
                <w:rFonts w:cs="Times New Roman"/>
                <w:szCs w:val="24"/>
              </w:rPr>
            </w:pPr>
            <w:r w:rsidRPr="008B5908">
              <w:rPr>
                <w:rFonts w:cs="Times New Roman"/>
                <w:szCs w:val="24"/>
              </w:rPr>
              <w:t>IAUI</w:t>
            </w:r>
          </w:p>
        </w:tc>
        <w:tc>
          <w:tcPr>
            <w:tcW w:w="2410" w:type="dxa"/>
          </w:tcPr>
          <w:p w:rsidR="00D35E4A" w:rsidRPr="008C546A" w:rsidRDefault="00D35E4A" w:rsidP="001E4213">
            <w:pPr>
              <w:rPr>
                <w:rFonts w:cs="Times New Roman"/>
                <w:szCs w:val="24"/>
                <w:highlight w:val="cyan"/>
              </w:rPr>
            </w:pPr>
            <w:r>
              <w:rPr>
                <w:rFonts w:cs="Times New Roman"/>
                <w:bCs/>
                <w:szCs w:val="24"/>
              </w:rPr>
              <w:t>1</w:t>
            </w:r>
            <w:r w:rsidRPr="004A7A2F">
              <w:rPr>
                <w:rFonts w:cs="Times New Roman"/>
                <w:bCs/>
                <w:szCs w:val="24"/>
              </w:rPr>
              <w:t>.PR</w:t>
            </w:r>
            <w:r>
              <w:rPr>
                <w:rFonts w:cs="Times New Roman"/>
                <w:bCs/>
                <w:szCs w:val="24"/>
              </w:rPr>
              <w:t xml:space="preserve"> (5.RR)</w:t>
            </w:r>
          </w:p>
        </w:tc>
      </w:tr>
      <w:tr w:rsidR="00D35E4A" w:rsidRPr="008C546A" w:rsidTr="00C32D06">
        <w:tc>
          <w:tcPr>
            <w:tcW w:w="683" w:type="dxa"/>
          </w:tcPr>
          <w:p w:rsidR="00D35E4A" w:rsidRPr="00D51E69" w:rsidRDefault="00D35E4A" w:rsidP="001E4213">
            <w:pPr>
              <w:rPr>
                <w:rFonts w:cs="Times New Roman"/>
                <w:szCs w:val="24"/>
              </w:rPr>
            </w:pPr>
            <w:r>
              <w:rPr>
                <w:rFonts w:cs="Times New Roman"/>
                <w:szCs w:val="24"/>
              </w:rPr>
              <w:t>2.</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D35E4A" w:rsidRPr="00F50D41" w:rsidRDefault="00D35E4A" w:rsidP="001E4213">
            <w:pPr>
              <w:jc w:val="both"/>
              <w:rPr>
                <w:rFonts w:cs="Times New Roman"/>
                <w:color w:val="00B050"/>
                <w:szCs w:val="24"/>
              </w:rPr>
            </w:pPr>
            <w:r w:rsidRPr="004328C6">
              <w:rPr>
                <w:rFonts w:eastAsia="Helvetica" w:cs="Times New Roman"/>
                <w:szCs w:val="24"/>
              </w:rPr>
              <w:t xml:space="preserve">Nodrošināt pašvaldībās profilakses pasākumus procesu atkarības (tostarp azartspēļu atkarības) risku mazināšanai </w:t>
            </w:r>
          </w:p>
        </w:tc>
        <w:tc>
          <w:tcPr>
            <w:tcW w:w="1984" w:type="dxa"/>
            <w:tcBorders>
              <w:left w:val="single" w:sz="4" w:space="0" w:color="auto"/>
            </w:tcBorders>
          </w:tcPr>
          <w:p w:rsidR="00D35E4A" w:rsidRPr="007632CA" w:rsidRDefault="00D35E4A" w:rsidP="001E4213">
            <w:pPr>
              <w:rPr>
                <w:rFonts w:cs="Times New Roman"/>
                <w:szCs w:val="24"/>
              </w:rPr>
            </w:pPr>
            <w:r w:rsidRPr="007632CA">
              <w:rPr>
                <w:rFonts w:eastAsia="Times New Roman" w:cs="Times New Roman"/>
                <w:bCs/>
                <w:szCs w:val="24"/>
                <w:lang w:eastAsia="lv-LV"/>
              </w:rPr>
              <w:t>Līdz 2022.g.</w:t>
            </w:r>
          </w:p>
        </w:tc>
        <w:tc>
          <w:tcPr>
            <w:tcW w:w="1843" w:type="dxa"/>
          </w:tcPr>
          <w:p w:rsidR="00D35E4A" w:rsidRPr="004A7A2F" w:rsidRDefault="00D35E4A" w:rsidP="001E4213">
            <w:pPr>
              <w:rPr>
                <w:rFonts w:cs="Times New Roman"/>
                <w:szCs w:val="24"/>
              </w:rPr>
            </w:pPr>
            <w:r w:rsidRPr="004A7A2F">
              <w:rPr>
                <w:rFonts w:eastAsia="Times New Roman" w:cs="Times New Roman"/>
                <w:bCs/>
                <w:szCs w:val="24"/>
                <w:lang w:eastAsia="lv-LV"/>
              </w:rPr>
              <w:t>SPKC, pašvaldības</w:t>
            </w:r>
          </w:p>
        </w:tc>
        <w:tc>
          <w:tcPr>
            <w:tcW w:w="1843" w:type="dxa"/>
          </w:tcPr>
          <w:p w:rsidR="00D35E4A" w:rsidRPr="008B5908" w:rsidRDefault="00D35E4A" w:rsidP="001E4213">
            <w:pPr>
              <w:rPr>
                <w:rFonts w:cs="Times New Roman"/>
                <w:szCs w:val="24"/>
              </w:rPr>
            </w:pPr>
            <w:r w:rsidRPr="008B5908">
              <w:rPr>
                <w:rFonts w:cs="Times New Roman"/>
                <w:szCs w:val="24"/>
              </w:rPr>
              <w:t>IAUI</w:t>
            </w:r>
          </w:p>
        </w:tc>
        <w:tc>
          <w:tcPr>
            <w:tcW w:w="2410" w:type="dxa"/>
          </w:tcPr>
          <w:p w:rsidR="00D35E4A" w:rsidRPr="008C546A" w:rsidRDefault="00D35E4A" w:rsidP="001E4213">
            <w:pPr>
              <w:rPr>
                <w:rFonts w:cs="Times New Roman"/>
                <w:szCs w:val="24"/>
                <w:highlight w:val="cyan"/>
              </w:rPr>
            </w:pPr>
            <w:r>
              <w:rPr>
                <w:rFonts w:cs="Times New Roman"/>
                <w:bCs/>
                <w:szCs w:val="24"/>
              </w:rPr>
              <w:t>1</w:t>
            </w:r>
            <w:r w:rsidRPr="004A7A2F">
              <w:rPr>
                <w:rFonts w:cs="Times New Roman"/>
                <w:bCs/>
                <w:szCs w:val="24"/>
              </w:rPr>
              <w:t>.PR</w:t>
            </w:r>
            <w:r>
              <w:rPr>
                <w:rFonts w:cs="Times New Roman"/>
                <w:bCs/>
                <w:szCs w:val="24"/>
              </w:rPr>
              <w:t xml:space="preserve"> (5.RR)</w:t>
            </w:r>
          </w:p>
        </w:tc>
      </w:tr>
      <w:tr w:rsidR="00D35E4A" w:rsidRPr="008C546A" w:rsidTr="00C32D06">
        <w:tc>
          <w:tcPr>
            <w:tcW w:w="683" w:type="dxa"/>
          </w:tcPr>
          <w:p w:rsidR="00D35E4A" w:rsidRPr="00D51E69" w:rsidRDefault="00523B66" w:rsidP="001E4213">
            <w:pPr>
              <w:rPr>
                <w:rFonts w:cs="Times New Roman"/>
                <w:szCs w:val="24"/>
              </w:rPr>
            </w:pPr>
            <w:r>
              <w:rPr>
                <w:rFonts w:cs="Times New Roman"/>
                <w:szCs w:val="24"/>
              </w:rPr>
              <w:lastRenderedPageBreak/>
              <w:t>3</w:t>
            </w:r>
            <w:r w:rsidR="00D35E4A">
              <w:rPr>
                <w:rFonts w:cs="Times New Roman"/>
                <w:szCs w:val="24"/>
              </w:rPr>
              <w:t>.</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D35E4A" w:rsidRPr="00F50D41" w:rsidRDefault="00D35E4A" w:rsidP="001E4213">
            <w:pPr>
              <w:jc w:val="both"/>
              <w:rPr>
                <w:rFonts w:cs="Times New Roman"/>
                <w:color w:val="00B050"/>
                <w:szCs w:val="24"/>
              </w:rPr>
            </w:pPr>
            <w:r w:rsidRPr="004328C6">
              <w:rPr>
                <w:rFonts w:eastAsia="Helvetica" w:cs="Times New Roman"/>
                <w:szCs w:val="24"/>
              </w:rPr>
              <w:t>Izvērtēt iespēju papl</w:t>
            </w:r>
            <w:r>
              <w:rPr>
                <w:rFonts w:eastAsia="Helvetica" w:cs="Times New Roman"/>
                <w:szCs w:val="24"/>
              </w:rPr>
              <w:t xml:space="preserve">ašināt </w:t>
            </w:r>
            <w:r w:rsidRPr="004328C6">
              <w:rPr>
                <w:rFonts w:eastAsia="Helvetica" w:cs="Times New Roman"/>
                <w:szCs w:val="24"/>
              </w:rPr>
              <w:t>konsultatīvā tālruņa smēķēšanas atmešanai (67037333) darbību, nodrošinot telefonisku atbalstu arī iedzīvotājiem, kuri vēršas pēc palīdzība procesu atkarības, tai skaitā patoloģiskas azartspēļu spēlēšanas tieksmes rezultātā.</w:t>
            </w:r>
          </w:p>
        </w:tc>
        <w:tc>
          <w:tcPr>
            <w:tcW w:w="1984" w:type="dxa"/>
            <w:tcBorders>
              <w:left w:val="single" w:sz="4" w:space="0" w:color="auto"/>
            </w:tcBorders>
          </w:tcPr>
          <w:p w:rsidR="00D35E4A" w:rsidRPr="007632CA" w:rsidRDefault="00D35E4A" w:rsidP="001E4213">
            <w:pPr>
              <w:rPr>
                <w:rFonts w:cs="Times New Roman"/>
                <w:szCs w:val="24"/>
              </w:rPr>
            </w:pPr>
            <w:r w:rsidRPr="007632CA">
              <w:rPr>
                <w:rFonts w:eastAsia="Times New Roman" w:cs="Times New Roman"/>
                <w:szCs w:val="24"/>
                <w:lang w:eastAsia="lv-LV"/>
              </w:rPr>
              <w:t>Līdz 2021.g.</w:t>
            </w:r>
          </w:p>
        </w:tc>
        <w:tc>
          <w:tcPr>
            <w:tcW w:w="1843" w:type="dxa"/>
          </w:tcPr>
          <w:p w:rsidR="00D35E4A" w:rsidRPr="004A7A2F" w:rsidRDefault="00D35E4A" w:rsidP="001E4213">
            <w:pPr>
              <w:rPr>
                <w:rFonts w:cs="Times New Roman"/>
                <w:szCs w:val="24"/>
              </w:rPr>
            </w:pPr>
            <w:r w:rsidRPr="004A7A2F">
              <w:rPr>
                <w:rFonts w:eastAsia="Times New Roman" w:cs="Times New Roman"/>
                <w:szCs w:val="24"/>
                <w:lang w:eastAsia="lv-LV"/>
              </w:rPr>
              <w:t>SPKC, VM</w:t>
            </w:r>
          </w:p>
        </w:tc>
        <w:tc>
          <w:tcPr>
            <w:tcW w:w="1843" w:type="dxa"/>
          </w:tcPr>
          <w:p w:rsidR="00D35E4A" w:rsidRPr="008C546A" w:rsidRDefault="00D35E4A" w:rsidP="001E4213">
            <w:pPr>
              <w:rPr>
                <w:rFonts w:cs="Times New Roman"/>
                <w:szCs w:val="24"/>
                <w:highlight w:val="cyan"/>
              </w:rPr>
            </w:pPr>
          </w:p>
        </w:tc>
        <w:tc>
          <w:tcPr>
            <w:tcW w:w="2410" w:type="dxa"/>
          </w:tcPr>
          <w:p w:rsidR="00D35E4A" w:rsidRPr="008C546A" w:rsidRDefault="00D35E4A" w:rsidP="001E4213">
            <w:pPr>
              <w:rPr>
                <w:rFonts w:cs="Times New Roman"/>
                <w:szCs w:val="24"/>
                <w:highlight w:val="cyan"/>
              </w:rPr>
            </w:pPr>
            <w:r>
              <w:rPr>
                <w:rFonts w:cs="Times New Roman"/>
                <w:bCs/>
                <w:szCs w:val="24"/>
              </w:rPr>
              <w:t>1</w:t>
            </w:r>
            <w:r w:rsidRPr="004A7A2F">
              <w:rPr>
                <w:rFonts w:cs="Times New Roman"/>
                <w:bCs/>
                <w:szCs w:val="24"/>
              </w:rPr>
              <w:t>.PR</w:t>
            </w:r>
            <w:r>
              <w:rPr>
                <w:rFonts w:cs="Times New Roman"/>
                <w:bCs/>
                <w:szCs w:val="24"/>
              </w:rPr>
              <w:t xml:space="preserve"> (6.RR)</w:t>
            </w:r>
          </w:p>
        </w:tc>
      </w:tr>
      <w:tr w:rsidR="00D35E4A" w:rsidRPr="008C546A" w:rsidTr="00C32D06">
        <w:tc>
          <w:tcPr>
            <w:tcW w:w="683" w:type="dxa"/>
          </w:tcPr>
          <w:p w:rsidR="00D35E4A" w:rsidRPr="00D51E69" w:rsidRDefault="00523B66" w:rsidP="001E4213">
            <w:pPr>
              <w:rPr>
                <w:rFonts w:cs="Times New Roman"/>
                <w:szCs w:val="24"/>
              </w:rPr>
            </w:pPr>
            <w:r>
              <w:rPr>
                <w:rFonts w:cs="Times New Roman"/>
                <w:szCs w:val="24"/>
              </w:rPr>
              <w:t>4</w:t>
            </w:r>
            <w:r w:rsidR="00D35E4A">
              <w:rPr>
                <w:rFonts w:cs="Times New Roman"/>
                <w:szCs w:val="24"/>
              </w:rPr>
              <w:t>.</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D35E4A" w:rsidRPr="004328C6" w:rsidRDefault="00D35E4A" w:rsidP="001E4213">
            <w:pPr>
              <w:pStyle w:val="NormalWeb"/>
              <w:spacing w:before="0" w:beforeAutospacing="0" w:after="0" w:afterAutospacing="0"/>
              <w:jc w:val="both"/>
              <w:rPr>
                <w:rFonts w:ascii="Times New Roman" w:hAnsi="Times New Roman"/>
                <w:sz w:val="24"/>
                <w:szCs w:val="24"/>
              </w:rPr>
            </w:pPr>
            <w:r w:rsidRPr="004328C6">
              <w:rPr>
                <w:rFonts w:ascii="Times New Roman" w:eastAsia="Helvetica" w:hAnsi="Times New Roman"/>
                <w:sz w:val="24"/>
                <w:szCs w:val="24"/>
              </w:rPr>
              <w:t xml:space="preserve">Īstenot izglītojošas profilakses programmas skolās par procesu atkarības riskiem, adaptējot labās prakses programmas modeli no citām valstīm: </w:t>
            </w:r>
          </w:p>
          <w:p w:rsidR="00D35E4A" w:rsidRPr="004328C6" w:rsidRDefault="00D35E4A" w:rsidP="001E4213">
            <w:pPr>
              <w:pStyle w:val="NormalWeb"/>
              <w:spacing w:before="0" w:beforeAutospacing="0" w:after="0" w:afterAutospacing="0"/>
              <w:jc w:val="both"/>
              <w:rPr>
                <w:rFonts w:ascii="Times New Roman" w:hAnsi="Times New Roman"/>
                <w:sz w:val="24"/>
                <w:szCs w:val="24"/>
              </w:rPr>
            </w:pPr>
            <w:r w:rsidRPr="004328C6">
              <w:rPr>
                <w:rFonts w:ascii="Times New Roman" w:eastAsia="Helvetica" w:hAnsi="Times New Roman"/>
                <w:sz w:val="24"/>
                <w:szCs w:val="24"/>
              </w:rPr>
              <w:t xml:space="preserve">1) izstrādāt materiālus izglītojošām skolu prevencijas programmām skolēniem, programmu vadītājiem; </w:t>
            </w:r>
          </w:p>
          <w:p w:rsidR="00D35E4A" w:rsidRPr="004328C6" w:rsidRDefault="00D35E4A" w:rsidP="001E4213">
            <w:pPr>
              <w:pStyle w:val="NormalWeb"/>
              <w:spacing w:before="0" w:beforeAutospacing="0" w:after="0" w:afterAutospacing="0"/>
              <w:jc w:val="both"/>
              <w:rPr>
                <w:rFonts w:ascii="Times New Roman" w:hAnsi="Times New Roman"/>
                <w:sz w:val="24"/>
                <w:szCs w:val="24"/>
              </w:rPr>
            </w:pPr>
            <w:r w:rsidRPr="004328C6">
              <w:rPr>
                <w:rFonts w:ascii="Times New Roman" w:eastAsia="Helvetica" w:hAnsi="Times New Roman"/>
                <w:sz w:val="24"/>
                <w:szCs w:val="24"/>
              </w:rPr>
              <w:t>2) apmācīt programmu vadītājus;</w:t>
            </w:r>
          </w:p>
          <w:p w:rsidR="00D35E4A" w:rsidRPr="00F50D41" w:rsidRDefault="00D35E4A" w:rsidP="008A21C8">
            <w:pPr>
              <w:jc w:val="both"/>
              <w:rPr>
                <w:rFonts w:cs="Times New Roman"/>
                <w:color w:val="00B050"/>
                <w:szCs w:val="24"/>
              </w:rPr>
            </w:pPr>
            <w:r w:rsidRPr="004328C6">
              <w:rPr>
                <w:rFonts w:eastAsia="Helvetica" w:cs="Times New Roman"/>
                <w:szCs w:val="24"/>
              </w:rPr>
              <w:t xml:space="preserve">3) īstenot programmu </w:t>
            </w:r>
            <w:r w:rsidR="00523B66">
              <w:rPr>
                <w:rFonts w:eastAsia="Helvetica" w:cs="Times New Roman"/>
                <w:szCs w:val="24"/>
              </w:rPr>
              <w:t>vispārizglītojošās skolās</w:t>
            </w:r>
            <w:r w:rsidRPr="004328C6">
              <w:rPr>
                <w:rFonts w:eastAsia="Helvetica" w:cs="Times New Roman"/>
                <w:szCs w:val="24"/>
              </w:rPr>
              <w:t xml:space="preserve"> Latvijā</w:t>
            </w:r>
          </w:p>
        </w:tc>
        <w:tc>
          <w:tcPr>
            <w:tcW w:w="1984" w:type="dxa"/>
            <w:tcBorders>
              <w:left w:val="single" w:sz="4" w:space="0" w:color="auto"/>
            </w:tcBorders>
          </w:tcPr>
          <w:p w:rsidR="00D35E4A" w:rsidRPr="007632CA" w:rsidRDefault="00D35E4A" w:rsidP="001E4213">
            <w:pPr>
              <w:rPr>
                <w:rFonts w:cs="Times New Roman"/>
                <w:szCs w:val="24"/>
              </w:rPr>
            </w:pPr>
            <w:r w:rsidRPr="007632CA">
              <w:rPr>
                <w:rFonts w:eastAsia="Times New Roman" w:cs="Times New Roman"/>
                <w:szCs w:val="24"/>
                <w:lang w:eastAsia="lv-LV"/>
              </w:rPr>
              <w:t xml:space="preserve">Līdz 2022.g. </w:t>
            </w:r>
          </w:p>
        </w:tc>
        <w:tc>
          <w:tcPr>
            <w:tcW w:w="1843" w:type="dxa"/>
          </w:tcPr>
          <w:p w:rsidR="00D35E4A" w:rsidRPr="004A7A2F" w:rsidRDefault="00D35E4A" w:rsidP="001E4213">
            <w:pPr>
              <w:rPr>
                <w:rFonts w:cs="Times New Roman"/>
                <w:szCs w:val="24"/>
              </w:rPr>
            </w:pPr>
            <w:r w:rsidRPr="004A7A2F">
              <w:rPr>
                <w:rFonts w:eastAsia="Times New Roman" w:cs="Times New Roman"/>
                <w:szCs w:val="24"/>
                <w:lang w:eastAsia="lv-LV"/>
              </w:rPr>
              <w:t>SPKC, VM</w:t>
            </w:r>
          </w:p>
        </w:tc>
        <w:tc>
          <w:tcPr>
            <w:tcW w:w="1843" w:type="dxa"/>
          </w:tcPr>
          <w:p w:rsidR="00D35E4A" w:rsidRPr="008C546A" w:rsidRDefault="00D35E4A" w:rsidP="001E4213">
            <w:pPr>
              <w:rPr>
                <w:rFonts w:cs="Times New Roman"/>
                <w:szCs w:val="24"/>
                <w:highlight w:val="cyan"/>
              </w:rPr>
            </w:pPr>
          </w:p>
        </w:tc>
        <w:tc>
          <w:tcPr>
            <w:tcW w:w="2410" w:type="dxa"/>
          </w:tcPr>
          <w:p w:rsidR="00D35E4A" w:rsidRPr="008C546A" w:rsidRDefault="00D35E4A" w:rsidP="001E4213">
            <w:pPr>
              <w:rPr>
                <w:rFonts w:cs="Times New Roman"/>
                <w:szCs w:val="24"/>
                <w:highlight w:val="cyan"/>
              </w:rPr>
            </w:pPr>
            <w:r>
              <w:rPr>
                <w:rFonts w:cs="Times New Roman"/>
                <w:bCs/>
                <w:szCs w:val="24"/>
              </w:rPr>
              <w:t>1</w:t>
            </w:r>
            <w:r w:rsidRPr="004A7A2F">
              <w:rPr>
                <w:rFonts w:cs="Times New Roman"/>
                <w:bCs/>
                <w:szCs w:val="24"/>
              </w:rPr>
              <w:t>.PR</w:t>
            </w:r>
            <w:r>
              <w:rPr>
                <w:rFonts w:cs="Times New Roman"/>
                <w:bCs/>
                <w:szCs w:val="24"/>
              </w:rPr>
              <w:t xml:space="preserve"> (5.RR)</w:t>
            </w:r>
          </w:p>
        </w:tc>
      </w:tr>
      <w:tr w:rsidR="00D35E4A" w:rsidRPr="008C546A" w:rsidTr="00C32D06">
        <w:tc>
          <w:tcPr>
            <w:tcW w:w="683" w:type="dxa"/>
          </w:tcPr>
          <w:p w:rsidR="00D35E4A" w:rsidRPr="00D51E69" w:rsidRDefault="00523B66" w:rsidP="001E4213">
            <w:pPr>
              <w:rPr>
                <w:rFonts w:cs="Times New Roman"/>
                <w:szCs w:val="24"/>
              </w:rPr>
            </w:pPr>
            <w:r>
              <w:rPr>
                <w:rFonts w:cs="Times New Roman"/>
                <w:szCs w:val="24"/>
              </w:rPr>
              <w:t>5</w:t>
            </w:r>
            <w:r w:rsidR="00D35E4A">
              <w:rPr>
                <w:rFonts w:cs="Times New Roman"/>
                <w:szCs w:val="24"/>
              </w:rPr>
              <w:t>.</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D35E4A" w:rsidRPr="00F50D41" w:rsidRDefault="00D35E4A" w:rsidP="001E4213">
            <w:pPr>
              <w:jc w:val="both"/>
              <w:rPr>
                <w:rFonts w:cs="Times New Roman"/>
                <w:color w:val="00B050"/>
                <w:szCs w:val="24"/>
              </w:rPr>
            </w:pPr>
            <w:r w:rsidRPr="004328C6">
              <w:rPr>
                <w:rFonts w:eastAsia="Helvetica" w:cs="Times New Roman"/>
                <w:szCs w:val="24"/>
              </w:rPr>
              <w:t>Īstenot iedzīvotāju paradumu monitoringu, veicot regulārus pētījumus par atkarības izraisošo procesu lietošanas tendencēm un paradumiem valstī.</w:t>
            </w:r>
          </w:p>
        </w:tc>
        <w:tc>
          <w:tcPr>
            <w:tcW w:w="1984" w:type="dxa"/>
            <w:tcBorders>
              <w:left w:val="single" w:sz="4" w:space="0" w:color="auto"/>
            </w:tcBorders>
          </w:tcPr>
          <w:p w:rsidR="00D35E4A" w:rsidRPr="007632CA" w:rsidRDefault="00523B66" w:rsidP="001E4213">
            <w:pPr>
              <w:rPr>
                <w:rFonts w:cs="Times New Roman"/>
                <w:szCs w:val="24"/>
              </w:rPr>
            </w:pPr>
            <w:r>
              <w:rPr>
                <w:rFonts w:cs="Times New Roman"/>
                <w:szCs w:val="24"/>
              </w:rPr>
              <w:t>2024</w:t>
            </w:r>
          </w:p>
        </w:tc>
        <w:tc>
          <w:tcPr>
            <w:tcW w:w="1843" w:type="dxa"/>
          </w:tcPr>
          <w:p w:rsidR="00D35E4A" w:rsidRPr="004A7A2F" w:rsidRDefault="00D35E4A" w:rsidP="001E4213">
            <w:pPr>
              <w:rPr>
                <w:rFonts w:cs="Times New Roman"/>
                <w:szCs w:val="24"/>
              </w:rPr>
            </w:pPr>
            <w:r w:rsidRPr="004A7A2F">
              <w:rPr>
                <w:rFonts w:eastAsia="Times New Roman" w:cs="Times New Roman"/>
                <w:szCs w:val="24"/>
                <w:lang w:eastAsia="lv-LV"/>
              </w:rPr>
              <w:t>SPKC, VM</w:t>
            </w:r>
          </w:p>
        </w:tc>
        <w:tc>
          <w:tcPr>
            <w:tcW w:w="1843" w:type="dxa"/>
          </w:tcPr>
          <w:p w:rsidR="00D35E4A" w:rsidRPr="008C546A" w:rsidRDefault="00D35E4A" w:rsidP="001E4213">
            <w:pPr>
              <w:rPr>
                <w:rFonts w:cs="Times New Roman"/>
                <w:szCs w:val="24"/>
                <w:highlight w:val="cyan"/>
              </w:rPr>
            </w:pPr>
          </w:p>
        </w:tc>
        <w:tc>
          <w:tcPr>
            <w:tcW w:w="2410" w:type="dxa"/>
          </w:tcPr>
          <w:p w:rsidR="00D35E4A" w:rsidRPr="008C546A" w:rsidRDefault="00D35E4A" w:rsidP="001E4213">
            <w:pPr>
              <w:rPr>
                <w:rFonts w:cs="Times New Roman"/>
                <w:szCs w:val="24"/>
                <w:highlight w:val="cyan"/>
              </w:rPr>
            </w:pPr>
            <w:r>
              <w:rPr>
                <w:rFonts w:cs="Times New Roman"/>
                <w:bCs/>
                <w:szCs w:val="24"/>
              </w:rPr>
              <w:t>1</w:t>
            </w:r>
            <w:r w:rsidRPr="004A7A2F">
              <w:rPr>
                <w:rFonts w:cs="Times New Roman"/>
                <w:bCs/>
                <w:szCs w:val="24"/>
              </w:rPr>
              <w:t>.PR</w:t>
            </w:r>
            <w:r w:rsidR="00B663E8">
              <w:rPr>
                <w:rFonts w:cs="Times New Roman"/>
                <w:bCs/>
                <w:szCs w:val="24"/>
              </w:rPr>
              <w:t xml:space="preserve"> (5.RR, 6.RR)</w:t>
            </w:r>
          </w:p>
        </w:tc>
      </w:tr>
      <w:tr w:rsidR="00D35E4A" w:rsidRPr="008C546A" w:rsidTr="00C32D06">
        <w:tc>
          <w:tcPr>
            <w:tcW w:w="683" w:type="dxa"/>
          </w:tcPr>
          <w:p w:rsidR="00D35E4A" w:rsidRPr="00D51E69" w:rsidRDefault="00523B66" w:rsidP="001E4213">
            <w:pPr>
              <w:rPr>
                <w:rFonts w:cs="Times New Roman"/>
                <w:szCs w:val="24"/>
              </w:rPr>
            </w:pPr>
            <w:r>
              <w:rPr>
                <w:rFonts w:cs="Times New Roman"/>
                <w:szCs w:val="24"/>
              </w:rPr>
              <w:t>6</w:t>
            </w:r>
            <w:r w:rsidR="00D35E4A">
              <w:rPr>
                <w:rFonts w:cs="Times New Roman"/>
                <w:szCs w:val="24"/>
              </w:rPr>
              <w:t>.</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D35E4A" w:rsidRPr="00F50D41" w:rsidRDefault="00D35E4A" w:rsidP="001E4213">
            <w:pPr>
              <w:jc w:val="both"/>
              <w:rPr>
                <w:rFonts w:cs="Times New Roman"/>
                <w:color w:val="00B050"/>
                <w:szCs w:val="24"/>
              </w:rPr>
            </w:pPr>
            <w:r w:rsidRPr="004328C6">
              <w:rPr>
                <w:rFonts w:eastAsia="Helvetica" w:cs="Times New Roman"/>
                <w:szCs w:val="24"/>
              </w:rPr>
              <w:t>Paplašināt  funkcijas un celt IAUI kapacitāti, ieviešot un nodrošinot psihologa konsultācijas personām, kuras vēršas IAUI pēc palīdzības patoloģiskas azartspēļu spēlēšanas tieksmes rezultātā.</w:t>
            </w:r>
          </w:p>
        </w:tc>
        <w:tc>
          <w:tcPr>
            <w:tcW w:w="1984" w:type="dxa"/>
            <w:tcBorders>
              <w:left w:val="single" w:sz="4" w:space="0" w:color="auto"/>
            </w:tcBorders>
          </w:tcPr>
          <w:p w:rsidR="00D35E4A" w:rsidRPr="008C1F9C" w:rsidRDefault="00D35E4A" w:rsidP="001E4213">
            <w:pPr>
              <w:rPr>
                <w:rFonts w:cs="Times New Roman"/>
                <w:szCs w:val="24"/>
              </w:rPr>
            </w:pPr>
            <w:r>
              <w:rPr>
                <w:rFonts w:eastAsia="Times New Roman" w:cs="Times New Roman"/>
                <w:szCs w:val="24"/>
                <w:lang w:eastAsia="lv-LV"/>
              </w:rPr>
              <w:t>Līdz 2022.g.</w:t>
            </w:r>
          </w:p>
        </w:tc>
        <w:tc>
          <w:tcPr>
            <w:tcW w:w="1843" w:type="dxa"/>
          </w:tcPr>
          <w:p w:rsidR="00D35E4A" w:rsidRPr="004A7A2F" w:rsidRDefault="00D35E4A" w:rsidP="001E4213">
            <w:pPr>
              <w:rPr>
                <w:rFonts w:cs="Times New Roman"/>
                <w:szCs w:val="24"/>
              </w:rPr>
            </w:pPr>
            <w:r w:rsidRPr="004A7A2F">
              <w:rPr>
                <w:rFonts w:eastAsia="Times New Roman" w:cs="Times New Roman"/>
                <w:szCs w:val="24"/>
                <w:lang w:eastAsia="lv-LV"/>
              </w:rPr>
              <w:t>IAUI</w:t>
            </w:r>
          </w:p>
        </w:tc>
        <w:tc>
          <w:tcPr>
            <w:tcW w:w="1843" w:type="dxa"/>
          </w:tcPr>
          <w:p w:rsidR="00D35E4A" w:rsidRPr="008C1F9C" w:rsidRDefault="00D35E4A" w:rsidP="001E4213">
            <w:pPr>
              <w:rPr>
                <w:rFonts w:cs="Times New Roman"/>
                <w:szCs w:val="24"/>
              </w:rPr>
            </w:pPr>
            <w:r w:rsidRPr="008C1F9C">
              <w:rPr>
                <w:rFonts w:eastAsia="Times New Roman" w:cs="Times New Roman"/>
                <w:szCs w:val="24"/>
                <w:lang w:eastAsia="lv-LV"/>
              </w:rPr>
              <w:t>FM, VM</w:t>
            </w:r>
          </w:p>
        </w:tc>
        <w:tc>
          <w:tcPr>
            <w:tcW w:w="2410" w:type="dxa"/>
          </w:tcPr>
          <w:p w:rsidR="00D35E4A" w:rsidRPr="008C546A" w:rsidRDefault="00D35E4A" w:rsidP="001E4213">
            <w:pPr>
              <w:rPr>
                <w:rFonts w:cs="Times New Roman"/>
                <w:szCs w:val="24"/>
                <w:highlight w:val="cyan"/>
              </w:rPr>
            </w:pPr>
            <w:r>
              <w:rPr>
                <w:rFonts w:cs="Times New Roman"/>
                <w:bCs/>
                <w:szCs w:val="24"/>
              </w:rPr>
              <w:t>1</w:t>
            </w:r>
            <w:r w:rsidRPr="004A7A2F">
              <w:rPr>
                <w:rFonts w:cs="Times New Roman"/>
                <w:bCs/>
                <w:szCs w:val="24"/>
              </w:rPr>
              <w:t>.PR</w:t>
            </w:r>
            <w:r>
              <w:rPr>
                <w:rFonts w:cs="Times New Roman"/>
                <w:bCs/>
                <w:szCs w:val="24"/>
              </w:rPr>
              <w:t xml:space="preserve"> (6.RR)</w:t>
            </w:r>
          </w:p>
        </w:tc>
      </w:tr>
      <w:tr w:rsidR="00523B66" w:rsidRPr="008C546A" w:rsidTr="00C32D06">
        <w:tc>
          <w:tcPr>
            <w:tcW w:w="683" w:type="dxa"/>
          </w:tcPr>
          <w:p w:rsidR="00523B66" w:rsidRDefault="00523B66" w:rsidP="001E4213">
            <w:pPr>
              <w:rPr>
                <w:rFonts w:cs="Times New Roman"/>
                <w:szCs w:val="24"/>
              </w:rPr>
            </w:pPr>
            <w:r>
              <w:rPr>
                <w:rFonts w:cs="Times New Roman"/>
                <w:szCs w:val="24"/>
              </w:rPr>
              <w:t>7.</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523B66" w:rsidRPr="004328C6" w:rsidRDefault="00523B66" w:rsidP="001E4213">
            <w:pPr>
              <w:jc w:val="both"/>
              <w:rPr>
                <w:rFonts w:eastAsia="Helvetica" w:cs="Times New Roman"/>
                <w:szCs w:val="24"/>
              </w:rPr>
            </w:pPr>
            <w:r w:rsidRPr="004328C6">
              <w:rPr>
                <w:rFonts w:eastAsia="Helvetica" w:cs="Times New Roman"/>
                <w:szCs w:val="24"/>
              </w:rPr>
              <w:t>Īstenot valsts mēroga sabiedrības informēšanas pasākumus par IAUI piedāvātajiem psihologu pakalpojumiem, pašatteikušos</w:t>
            </w:r>
            <w:r w:rsidR="008A21C8">
              <w:rPr>
                <w:rFonts w:eastAsia="Helvetica" w:cs="Times New Roman"/>
                <w:szCs w:val="24"/>
              </w:rPr>
              <w:t xml:space="preserve"> personu</w:t>
            </w:r>
            <w:r w:rsidR="008A21C8" w:rsidRPr="00DC3DA1">
              <w:rPr>
                <w:rFonts w:eastAsiaTheme="minorEastAsia" w:cs="Times New Roman"/>
                <w:szCs w:val="24"/>
              </w:rPr>
              <w:t>/spēlētāju</w:t>
            </w:r>
            <w:r w:rsidRPr="004328C6">
              <w:rPr>
                <w:rFonts w:eastAsia="Helvetica" w:cs="Times New Roman"/>
                <w:szCs w:val="24"/>
              </w:rPr>
              <w:t xml:space="preserve"> reģistru</w:t>
            </w:r>
            <w:r w:rsidRPr="00F50D41">
              <w:rPr>
                <w:rFonts w:eastAsia="Helvetica" w:cs="Times New Roman"/>
                <w:color w:val="00B050"/>
                <w:szCs w:val="24"/>
              </w:rPr>
              <w:t>.</w:t>
            </w:r>
          </w:p>
        </w:tc>
        <w:tc>
          <w:tcPr>
            <w:tcW w:w="1984" w:type="dxa"/>
            <w:tcBorders>
              <w:left w:val="single" w:sz="4" w:space="0" w:color="auto"/>
            </w:tcBorders>
          </w:tcPr>
          <w:p w:rsidR="00523B66" w:rsidRDefault="00523B66" w:rsidP="001E4213">
            <w:pPr>
              <w:rPr>
                <w:rFonts w:eastAsia="Times New Roman" w:cs="Times New Roman"/>
                <w:szCs w:val="24"/>
                <w:lang w:eastAsia="lv-LV"/>
              </w:rPr>
            </w:pPr>
            <w:r>
              <w:rPr>
                <w:rFonts w:cs="Times New Roman"/>
                <w:szCs w:val="24"/>
              </w:rPr>
              <w:t>2020</w:t>
            </w:r>
          </w:p>
        </w:tc>
        <w:tc>
          <w:tcPr>
            <w:tcW w:w="1843" w:type="dxa"/>
          </w:tcPr>
          <w:p w:rsidR="00523B66" w:rsidRPr="004A7A2F" w:rsidRDefault="00523B66" w:rsidP="001E4213">
            <w:pPr>
              <w:rPr>
                <w:rFonts w:eastAsia="Times New Roman" w:cs="Times New Roman"/>
                <w:szCs w:val="24"/>
                <w:lang w:eastAsia="lv-LV"/>
              </w:rPr>
            </w:pPr>
            <w:r>
              <w:rPr>
                <w:rFonts w:cs="Times New Roman"/>
                <w:szCs w:val="24"/>
              </w:rPr>
              <w:t>IAUI</w:t>
            </w:r>
          </w:p>
        </w:tc>
        <w:tc>
          <w:tcPr>
            <w:tcW w:w="1843" w:type="dxa"/>
          </w:tcPr>
          <w:p w:rsidR="00523B66" w:rsidRPr="008C1F9C" w:rsidRDefault="00523B66" w:rsidP="001E4213">
            <w:pPr>
              <w:rPr>
                <w:rFonts w:eastAsia="Times New Roman" w:cs="Times New Roman"/>
                <w:szCs w:val="24"/>
                <w:lang w:eastAsia="lv-LV"/>
              </w:rPr>
            </w:pPr>
          </w:p>
        </w:tc>
        <w:tc>
          <w:tcPr>
            <w:tcW w:w="2410" w:type="dxa"/>
          </w:tcPr>
          <w:p w:rsidR="00523B66" w:rsidRDefault="00523B66" w:rsidP="001E4213">
            <w:pPr>
              <w:rPr>
                <w:rFonts w:cs="Times New Roman"/>
                <w:bCs/>
                <w:szCs w:val="24"/>
              </w:rPr>
            </w:pPr>
            <w:r>
              <w:rPr>
                <w:rFonts w:cs="Times New Roman"/>
                <w:bCs/>
                <w:szCs w:val="24"/>
              </w:rPr>
              <w:t>1</w:t>
            </w:r>
            <w:r w:rsidRPr="004A7A2F">
              <w:rPr>
                <w:rFonts w:cs="Times New Roman"/>
                <w:bCs/>
                <w:szCs w:val="24"/>
              </w:rPr>
              <w:t>.PR</w:t>
            </w:r>
            <w:r>
              <w:rPr>
                <w:rFonts w:cs="Times New Roman"/>
                <w:bCs/>
                <w:szCs w:val="24"/>
              </w:rPr>
              <w:t xml:space="preserve"> (5.RR)</w:t>
            </w:r>
          </w:p>
        </w:tc>
      </w:tr>
      <w:tr w:rsidR="00523B66" w:rsidRPr="008C546A" w:rsidTr="00C32D06">
        <w:tc>
          <w:tcPr>
            <w:tcW w:w="683" w:type="dxa"/>
          </w:tcPr>
          <w:p w:rsidR="00523B66" w:rsidRPr="00D51E69" w:rsidRDefault="00523B66" w:rsidP="001E4213">
            <w:pPr>
              <w:rPr>
                <w:rFonts w:cs="Times New Roman"/>
                <w:szCs w:val="24"/>
              </w:rPr>
            </w:pPr>
            <w:r>
              <w:rPr>
                <w:rFonts w:cs="Times New Roman"/>
                <w:szCs w:val="24"/>
              </w:rPr>
              <w:t>8.</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523B66" w:rsidRPr="00F50D41" w:rsidRDefault="00523B66" w:rsidP="001E4213">
            <w:pPr>
              <w:jc w:val="both"/>
              <w:rPr>
                <w:rFonts w:cs="Times New Roman"/>
                <w:color w:val="00B050"/>
                <w:szCs w:val="24"/>
              </w:rPr>
            </w:pPr>
            <w:r w:rsidRPr="004328C6">
              <w:rPr>
                <w:rFonts w:eastAsia="Helvetica" w:cs="Times New Roman"/>
                <w:szCs w:val="24"/>
              </w:rPr>
              <w:t xml:space="preserve">Uzlabot pieejamību valsts apmaksātai Minesotas stacionārās ārstēšanas programmai personām, kurām diagnosticēta patoloģiska tieksme uz azartspēlēm, </w:t>
            </w:r>
            <w:r w:rsidRPr="004328C6">
              <w:rPr>
                <w:rFonts w:eastAsia="Helvetica" w:cs="Times New Roman"/>
                <w:szCs w:val="24"/>
              </w:rPr>
              <w:lastRenderedPageBreak/>
              <w:t>palielinot apm</w:t>
            </w:r>
            <w:r>
              <w:rPr>
                <w:rFonts w:eastAsia="Helvetica" w:cs="Times New Roman"/>
                <w:szCs w:val="24"/>
              </w:rPr>
              <w:t xml:space="preserve">aksāto ārstēšanas vietu skaitu </w:t>
            </w:r>
            <w:r w:rsidRPr="004328C6">
              <w:rPr>
                <w:rFonts w:eastAsia="Helvetica" w:cs="Times New Roman"/>
                <w:szCs w:val="24"/>
              </w:rPr>
              <w:t>(aptuveni par 100 pacientiem gada laikā).</w:t>
            </w:r>
          </w:p>
        </w:tc>
        <w:tc>
          <w:tcPr>
            <w:tcW w:w="1984" w:type="dxa"/>
            <w:tcBorders>
              <w:left w:val="single" w:sz="4" w:space="0" w:color="auto"/>
            </w:tcBorders>
          </w:tcPr>
          <w:p w:rsidR="00523B66" w:rsidRPr="008C1F9C" w:rsidRDefault="00523B66" w:rsidP="001E4213">
            <w:pPr>
              <w:rPr>
                <w:rFonts w:cs="Times New Roman"/>
                <w:szCs w:val="24"/>
              </w:rPr>
            </w:pPr>
            <w:r>
              <w:rPr>
                <w:rFonts w:cs="Times New Roman"/>
                <w:szCs w:val="24"/>
              </w:rPr>
              <w:lastRenderedPageBreak/>
              <w:t>No 2019.gaada</w:t>
            </w:r>
          </w:p>
        </w:tc>
        <w:tc>
          <w:tcPr>
            <w:tcW w:w="1843" w:type="dxa"/>
          </w:tcPr>
          <w:p w:rsidR="00523B66" w:rsidRPr="008C1F9C" w:rsidRDefault="00523B66" w:rsidP="001E4213">
            <w:pPr>
              <w:rPr>
                <w:rFonts w:cs="Times New Roman"/>
                <w:szCs w:val="24"/>
              </w:rPr>
            </w:pPr>
            <w:r w:rsidRPr="008C1F9C">
              <w:rPr>
                <w:rFonts w:eastAsia="Times New Roman" w:cs="Times New Roman"/>
                <w:szCs w:val="24"/>
                <w:lang w:eastAsia="lv-LV"/>
              </w:rPr>
              <w:t>VM</w:t>
            </w:r>
          </w:p>
        </w:tc>
        <w:tc>
          <w:tcPr>
            <w:tcW w:w="1843" w:type="dxa"/>
          </w:tcPr>
          <w:p w:rsidR="00523B66" w:rsidRPr="008C1F9C" w:rsidRDefault="00523B66" w:rsidP="001E4213">
            <w:pPr>
              <w:rPr>
                <w:rFonts w:cs="Times New Roman"/>
                <w:szCs w:val="24"/>
              </w:rPr>
            </w:pPr>
            <w:r w:rsidRPr="008C1F9C">
              <w:rPr>
                <w:rFonts w:eastAsia="Times New Roman" w:cs="Times New Roman"/>
                <w:szCs w:val="24"/>
                <w:lang w:eastAsia="lv-LV"/>
              </w:rPr>
              <w:t>RPNC</w:t>
            </w:r>
          </w:p>
        </w:tc>
        <w:tc>
          <w:tcPr>
            <w:tcW w:w="2410" w:type="dxa"/>
          </w:tcPr>
          <w:p w:rsidR="00523B66" w:rsidRPr="008C546A" w:rsidRDefault="00523B66" w:rsidP="001E4213">
            <w:pPr>
              <w:rPr>
                <w:rFonts w:cs="Times New Roman"/>
                <w:szCs w:val="24"/>
                <w:highlight w:val="cyan"/>
              </w:rPr>
            </w:pPr>
            <w:r>
              <w:rPr>
                <w:rFonts w:cs="Times New Roman"/>
                <w:bCs/>
                <w:szCs w:val="24"/>
              </w:rPr>
              <w:t>1</w:t>
            </w:r>
            <w:r w:rsidRPr="004A7A2F">
              <w:rPr>
                <w:rFonts w:cs="Times New Roman"/>
                <w:bCs/>
                <w:szCs w:val="24"/>
              </w:rPr>
              <w:t>.PR</w:t>
            </w:r>
            <w:r>
              <w:rPr>
                <w:rFonts w:cs="Times New Roman"/>
                <w:bCs/>
                <w:szCs w:val="24"/>
              </w:rPr>
              <w:t xml:space="preserve"> (4.RR)</w:t>
            </w:r>
          </w:p>
        </w:tc>
      </w:tr>
      <w:tr w:rsidR="00523B66" w:rsidRPr="008C546A" w:rsidTr="00C32D06">
        <w:tc>
          <w:tcPr>
            <w:tcW w:w="683" w:type="dxa"/>
          </w:tcPr>
          <w:p w:rsidR="00523B66" w:rsidRPr="00D51E69" w:rsidRDefault="00523B66" w:rsidP="001E4213">
            <w:pPr>
              <w:rPr>
                <w:rFonts w:cs="Times New Roman"/>
                <w:szCs w:val="24"/>
              </w:rPr>
            </w:pPr>
            <w:r>
              <w:rPr>
                <w:rFonts w:cs="Times New Roman"/>
                <w:szCs w:val="24"/>
              </w:rPr>
              <w:t>9.</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523B66" w:rsidRPr="00F50D41" w:rsidRDefault="00523B66" w:rsidP="001E4213">
            <w:pPr>
              <w:jc w:val="both"/>
              <w:rPr>
                <w:rFonts w:cs="Times New Roman"/>
                <w:color w:val="00B050"/>
                <w:szCs w:val="24"/>
              </w:rPr>
            </w:pPr>
            <w:r w:rsidRPr="00DC3DA1">
              <w:rPr>
                <w:rFonts w:eastAsia="Helvetica" w:cs="Times New Roman"/>
                <w:szCs w:val="24"/>
              </w:rPr>
              <w:t>Nodrošināt valsts apmaksātas veselības vai klīnisko psihologu vadītas ambulatorās atbalsta grupas personām, kurām diagnosticēta patoloģiska tieksme uz azartspēlēm.</w:t>
            </w:r>
          </w:p>
        </w:tc>
        <w:tc>
          <w:tcPr>
            <w:tcW w:w="1984" w:type="dxa"/>
            <w:tcBorders>
              <w:left w:val="single" w:sz="4" w:space="0" w:color="auto"/>
            </w:tcBorders>
          </w:tcPr>
          <w:p w:rsidR="00523B66" w:rsidRPr="008C1F9C" w:rsidRDefault="00523B66" w:rsidP="001E4213">
            <w:pPr>
              <w:rPr>
                <w:rFonts w:cs="Times New Roman"/>
                <w:szCs w:val="24"/>
              </w:rPr>
            </w:pPr>
          </w:p>
        </w:tc>
        <w:tc>
          <w:tcPr>
            <w:tcW w:w="1843" w:type="dxa"/>
          </w:tcPr>
          <w:p w:rsidR="00523B66" w:rsidRPr="008C1F9C" w:rsidRDefault="00523B66" w:rsidP="001E4213">
            <w:pPr>
              <w:rPr>
                <w:rFonts w:cs="Times New Roman"/>
                <w:szCs w:val="24"/>
              </w:rPr>
            </w:pPr>
            <w:r w:rsidRPr="008C1F9C">
              <w:rPr>
                <w:rFonts w:eastAsia="Times New Roman" w:cs="Times New Roman"/>
                <w:szCs w:val="24"/>
                <w:lang w:eastAsia="lv-LV"/>
              </w:rPr>
              <w:t>VM</w:t>
            </w:r>
          </w:p>
        </w:tc>
        <w:tc>
          <w:tcPr>
            <w:tcW w:w="1843" w:type="dxa"/>
          </w:tcPr>
          <w:p w:rsidR="00523B66" w:rsidRPr="008C1F9C" w:rsidRDefault="00523B66" w:rsidP="001E4213">
            <w:pPr>
              <w:rPr>
                <w:rFonts w:cs="Times New Roman"/>
                <w:szCs w:val="24"/>
              </w:rPr>
            </w:pPr>
            <w:r w:rsidRPr="008C1F9C">
              <w:rPr>
                <w:rFonts w:eastAsia="Times New Roman" w:cs="Times New Roman"/>
                <w:szCs w:val="24"/>
                <w:lang w:eastAsia="lv-LV"/>
              </w:rPr>
              <w:t xml:space="preserve">RPNC </w:t>
            </w:r>
          </w:p>
        </w:tc>
        <w:tc>
          <w:tcPr>
            <w:tcW w:w="2410" w:type="dxa"/>
          </w:tcPr>
          <w:p w:rsidR="00523B66" w:rsidRPr="008C546A" w:rsidRDefault="00523B66" w:rsidP="001E4213">
            <w:pPr>
              <w:rPr>
                <w:rFonts w:cs="Times New Roman"/>
                <w:szCs w:val="24"/>
                <w:highlight w:val="cyan"/>
              </w:rPr>
            </w:pPr>
            <w:r>
              <w:rPr>
                <w:rFonts w:cs="Times New Roman"/>
                <w:bCs/>
                <w:szCs w:val="24"/>
              </w:rPr>
              <w:t>1</w:t>
            </w:r>
            <w:r w:rsidRPr="004A7A2F">
              <w:rPr>
                <w:rFonts w:cs="Times New Roman"/>
                <w:bCs/>
                <w:szCs w:val="24"/>
              </w:rPr>
              <w:t>.PR</w:t>
            </w:r>
            <w:r>
              <w:rPr>
                <w:rFonts w:cs="Times New Roman"/>
                <w:bCs/>
                <w:szCs w:val="24"/>
              </w:rPr>
              <w:t xml:space="preserve"> (6.RR)</w:t>
            </w:r>
          </w:p>
        </w:tc>
      </w:tr>
      <w:tr w:rsidR="00523B66" w:rsidRPr="008C546A" w:rsidTr="00C32D06">
        <w:tc>
          <w:tcPr>
            <w:tcW w:w="683" w:type="dxa"/>
          </w:tcPr>
          <w:p w:rsidR="00523B66" w:rsidRPr="00D51E69" w:rsidRDefault="00523B66" w:rsidP="001E4213">
            <w:pPr>
              <w:rPr>
                <w:rFonts w:cs="Times New Roman"/>
                <w:szCs w:val="24"/>
              </w:rPr>
            </w:pPr>
            <w:r>
              <w:rPr>
                <w:rFonts w:cs="Times New Roman"/>
                <w:szCs w:val="24"/>
              </w:rPr>
              <w:t>10.</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523B66" w:rsidRPr="00F50D41" w:rsidRDefault="00523B66" w:rsidP="001E4213">
            <w:pPr>
              <w:jc w:val="both"/>
              <w:rPr>
                <w:rFonts w:cs="Times New Roman"/>
                <w:color w:val="00B050"/>
                <w:szCs w:val="24"/>
              </w:rPr>
            </w:pPr>
            <w:r w:rsidRPr="00DC3DA1">
              <w:rPr>
                <w:rFonts w:eastAsia="Helvetica" w:cs="Times New Roman"/>
                <w:szCs w:val="24"/>
              </w:rPr>
              <w:t>Īstenot apmācības klīniskajiem un veselības psihologiem, lai pilnveidotu profesionālās zināšanas un iemaņas attiecībā uz palīdzības sniegšanu izložu un azartspēļu spēlētājiem, tai skaitā personām, kurām raksturīga patoloģiska tieksme uz azartspēļu spēlēšanu.</w:t>
            </w:r>
          </w:p>
        </w:tc>
        <w:tc>
          <w:tcPr>
            <w:tcW w:w="1984" w:type="dxa"/>
            <w:tcBorders>
              <w:left w:val="single" w:sz="4" w:space="0" w:color="auto"/>
            </w:tcBorders>
          </w:tcPr>
          <w:p w:rsidR="00523B66" w:rsidRPr="008C1F9C" w:rsidRDefault="00523B66" w:rsidP="001E4213">
            <w:pPr>
              <w:rPr>
                <w:rFonts w:cs="Times New Roman"/>
                <w:szCs w:val="24"/>
              </w:rPr>
            </w:pPr>
          </w:p>
        </w:tc>
        <w:tc>
          <w:tcPr>
            <w:tcW w:w="1843" w:type="dxa"/>
          </w:tcPr>
          <w:p w:rsidR="00523B66" w:rsidRPr="008C1F9C" w:rsidRDefault="00523B66" w:rsidP="001E4213">
            <w:pPr>
              <w:rPr>
                <w:rFonts w:cs="Times New Roman"/>
                <w:szCs w:val="24"/>
              </w:rPr>
            </w:pPr>
            <w:r w:rsidRPr="008C1F9C">
              <w:rPr>
                <w:rFonts w:eastAsia="Times New Roman" w:cs="Times New Roman"/>
                <w:szCs w:val="24"/>
                <w:lang w:eastAsia="lv-LV"/>
              </w:rPr>
              <w:t>VM, RPNC, IAUI</w:t>
            </w:r>
          </w:p>
        </w:tc>
        <w:tc>
          <w:tcPr>
            <w:tcW w:w="1843" w:type="dxa"/>
          </w:tcPr>
          <w:p w:rsidR="00523B66" w:rsidRPr="008C1F9C" w:rsidRDefault="00523B66" w:rsidP="001E4213">
            <w:pPr>
              <w:rPr>
                <w:rFonts w:cs="Times New Roman"/>
                <w:szCs w:val="24"/>
              </w:rPr>
            </w:pPr>
          </w:p>
        </w:tc>
        <w:tc>
          <w:tcPr>
            <w:tcW w:w="2410" w:type="dxa"/>
          </w:tcPr>
          <w:p w:rsidR="00523B66" w:rsidRPr="008C546A" w:rsidRDefault="00523B66" w:rsidP="001E4213">
            <w:pPr>
              <w:rPr>
                <w:rFonts w:cs="Times New Roman"/>
                <w:szCs w:val="24"/>
                <w:highlight w:val="cyan"/>
              </w:rPr>
            </w:pPr>
            <w:r>
              <w:rPr>
                <w:rFonts w:cs="Times New Roman"/>
                <w:bCs/>
                <w:szCs w:val="24"/>
              </w:rPr>
              <w:t>1</w:t>
            </w:r>
            <w:r w:rsidRPr="004A7A2F">
              <w:rPr>
                <w:rFonts w:cs="Times New Roman"/>
                <w:bCs/>
                <w:szCs w:val="24"/>
              </w:rPr>
              <w:t>.PR</w:t>
            </w:r>
            <w:r>
              <w:rPr>
                <w:rFonts w:cs="Times New Roman"/>
                <w:bCs/>
                <w:szCs w:val="24"/>
              </w:rPr>
              <w:t xml:space="preserve"> (6.RR)</w:t>
            </w:r>
          </w:p>
        </w:tc>
      </w:tr>
      <w:tr w:rsidR="00523B66" w:rsidRPr="008C546A" w:rsidTr="00C32D06">
        <w:tc>
          <w:tcPr>
            <w:tcW w:w="683" w:type="dxa"/>
          </w:tcPr>
          <w:p w:rsidR="00523B66" w:rsidRPr="00D51E69" w:rsidRDefault="00523B66" w:rsidP="001E4213">
            <w:pPr>
              <w:rPr>
                <w:rFonts w:cs="Times New Roman"/>
                <w:szCs w:val="24"/>
              </w:rPr>
            </w:pPr>
            <w:r>
              <w:rPr>
                <w:rFonts w:cs="Times New Roman"/>
                <w:szCs w:val="24"/>
              </w:rPr>
              <w:t>11.</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523B66" w:rsidRPr="00F50D41" w:rsidRDefault="00523B66" w:rsidP="001E4213">
            <w:pPr>
              <w:jc w:val="both"/>
              <w:rPr>
                <w:rFonts w:cs="Times New Roman"/>
                <w:color w:val="00B050"/>
                <w:szCs w:val="24"/>
              </w:rPr>
            </w:pPr>
            <w:bookmarkStart w:id="19" w:name="_Hlk533038565"/>
            <w:r w:rsidRPr="00DC3DA1">
              <w:rPr>
                <w:rFonts w:eastAsia="Helvetica" w:cs="Times New Roman"/>
                <w:szCs w:val="24"/>
              </w:rPr>
              <w:t>V</w:t>
            </w:r>
            <w:r w:rsidRPr="00DC3DA1">
              <w:rPr>
                <w:rFonts w:eastAsiaTheme="minorEastAsia" w:cs="Times New Roman"/>
                <w:szCs w:val="24"/>
              </w:rPr>
              <w:t xml:space="preserve">ienotā no azartspēlēm un </w:t>
            </w:r>
            <w:r>
              <w:rPr>
                <w:rFonts w:eastAsiaTheme="minorEastAsia" w:cs="Times New Roman"/>
                <w:szCs w:val="24"/>
              </w:rPr>
              <w:t xml:space="preserve">interaktīvajām </w:t>
            </w:r>
            <w:r w:rsidRPr="00DC3DA1">
              <w:rPr>
                <w:rFonts w:eastAsiaTheme="minorEastAsia" w:cs="Times New Roman"/>
                <w:szCs w:val="24"/>
              </w:rPr>
              <w:t>izlozēm pašatteikušos personu/spēlētāju reģistra izveide</w:t>
            </w:r>
            <w:bookmarkEnd w:id="19"/>
          </w:p>
        </w:tc>
        <w:tc>
          <w:tcPr>
            <w:tcW w:w="1984" w:type="dxa"/>
            <w:tcBorders>
              <w:left w:val="single" w:sz="4" w:space="0" w:color="auto"/>
            </w:tcBorders>
          </w:tcPr>
          <w:p w:rsidR="00523B66" w:rsidRPr="008C546A" w:rsidRDefault="00523B66" w:rsidP="001E4213">
            <w:pPr>
              <w:rPr>
                <w:rFonts w:cs="Times New Roman"/>
                <w:szCs w:val="24"/>
                <w:highlight w:val="cyan"/>
              </w:rPr>
            </w:pPr>
          </w:p>
        </w:tc>
        <w:tc>
          <w:tcPr>
            <w:tcW w:w="1843" w:type="dxa"/>
          </w:tcPr>
          <w:p w:rsidR="00523B66" w:rsidRPr="00900467" w:rsidRDefault="00523B66" w:rsidP="001E4213">
            <w:pPr>
              <w:rPr>
                <w:rFonts w:cs="Times New Roman"/>
                <w:szCs w:val="24"/>
              </w:rPr>
            </w:pPr>
            <w:r w:rsidRPr="00900467">
              <w:rPr>
                <w:rFonts w:cs="Times New Roman"/>
                <w:szCs w:val="24"/>
              </w:rPr>
              <w:t>IAUI</w:t>
            </w:r>
          </w:p>
        </w:tc>
        <w:tc>
          <w:tcPr>
            <w:tcW w:w="1843" w:type="dxa"/>
          </w:tcPr>
          <w:p w:rsidR="00523B66" w:rsidRPr="00900467" w:rsidRDefault="00523B66" w:rsidP="001E4213">
            <w:pPr>
              <w:rPr>
                <w:rFonts w:cs="Times New Roman"/>
                <w:szCs w:val="24"/>
              </w:rPr>
            </w:pPr>
            <w:r w:rsidRPr="00900467">
              <w:rPr>
                <w:rFonts w:cs="Times New Roman"/>
                <w:szCs w:val="24"/>
              </w:rPr>
              <w:t>FM</w:t>
            </w:r>
          </w:p>
        </w:tc>
        <w:tc>
          <w:tcPr>
            <w:tcW w:w="2410" w:type="dxa"/>
          </w:tcPr>
          <w:p w:rsidR="00523B66" w:rsidRPr="008C546A" w:rsidRDefault="00523B66" w:rsidP="001E4213">
            <w:pPr>
              <w:rPr>
                <w:rFonts w:cs="Times New Roman"/>
                <w:szCs w:val="24"/>
                <w:highlight w:val="cyan"/>
              </w:rPr>
            </w:pPr>
            <w:r>
              <w:rPr>
                <w:rFonts w:cs="Times New Roman"/>
                <w:bCs/>
                <w:szCs w:val="24"/>
              </w:rPr>
              <w:t>1</w:t>
            </w:r>
            <w:r w:rsidRPr="004A7A2F">
              <w:rPr>
                <w:rFonts w:cs="Times New Roman"/>
                <w:bCs/>
                <w:szCs w:val="24"/>
              </w:rPr>
              <w:t>.PR</w:t>
            </w:r>
            <w:r>
              <w:rPr>
                <w:rFonts w:cs="Times New Roman"/>
                <w:bCs/>
                <w:szCs w:val="24"/>
              </w:rPr>
              <w:t xml:space="preserve"> (2.RR, 5.RR))</w:t>
            </w:r>
          </w:p>
        </w:tc>
      </w:tr>
      <w:tr w:rsidR="00523B66" w:rsidRPr="008C546A" w:rsidTr="00C32D06">
        <w:tc>
          <w:tcPr>
            <w:tcW w:w="683" w:type="dxa"/>
          </w:tcPr>
          <w:p w:rsidR="00523B66" w:rsidRDefault="00523B66" w:rsidP="001E4213">
            <w:pPr>
              <w:rPr>
                <w:rFonts w:cs="Times New Roman"/>
                <w:szCs w:val="24"/>
              </w:rPr>
            </w:pPr>
            <w:r>
              <w:rPr>
                <w:rFonts w:cs="Times New Roman"/>
                <w:szCs w:val="24"/>
              </w:rPr>
              <w:t>12.</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523B66" w:rsidRPr="00F50D41" w:rsidRDefault="00523B66" w:rsidP="001E4213">
            <w:pPr>
              <w:jc w:val="both"/>
              <w:rPr>
                <w:rFonts w:cs="Times New Roman"/>
                <w:color w:val="00B050"/>
                <w:szCs w:val="24"/>
              </w:rPr>
            </w:pPr>
            <w:r>
              <w:rPr>
                <w:rFonts w:eastAsia="Helvetica" w:cs="Times New Roman"/>
                <w:szCs w:val="24"/>
              </w:rPr>
              <w:t>I</w:t>
            </w:r>
            <w:r w:rsidRPr="00612617">
              <w:rPr>
                <w:rFonts w:eastAsia="Helvetica" w:cs="Times New Roman"/>
                <w:szCs w:val="24"/>
              </w:rPr>
              <w:t xml:space="preserve">zglītības standartā </w:t>
            </w:r>
            <w:r>
              <w:rPr>
                <w:rFonts w:eastAsia="Helvetica" w:cs="Times New Roman"/>
                <w:szCs w:val="24"/>
              </w:rPr>
              <w:t>skaidri definēti sasniedzamie rezultāti</w:t>
            </w:r>
            <w:r w:rsidRPr="00612617">
              <w:rPr>
                <w:rFonts w:eastAsia="Helvetica" w:cs="Times New Roman"/>
                <w:szCs w:val="24"/>
              </w:rPr>
              <w:t xml:space="preserve"> </w:t>
            </w:r>
            <w:r>
              <w:rPr>
                <w:rFonts w:eastAsia="Helvetica" w:cs="Times New Roman"/>
                <w:szCs w:val="24"/>
              </w:rPr>
              <w:t>par procesu atkarību jautājumiem.</w:t>
            </w:r>
            <w:r w:rsidRPr="00612617" w:rsidDel="00612617">
              <w:rPr>
                <w:rFonts w:eastAsia="Helvetica" w:cs="Times New Roman"/>
                <w:szCs w:val="24"/>
              </w:rPr>
              <w:t xml:space="preserve"> </w:t>
            </w:r>
          </w:p>
        </w:tc>
        <w:tc>
          <w:tcPr>
            <w:tcW w:w="1984" w:type="dxa"/>
            <w:tcBorders>
              <w:left w:val="single" w:sz="4" w:space="0" w:color="auto"/>
            </w:tcBorders>
          </w:tcPr>
          <w:p w:rsidR="00523B66" w:rsidRPr="008C546A" w:rsidRDefault="00523B66" w:rsidP="001E4213">
            <w:pPr>
              <w:rPr>
                <w:rFonts w:cs="Times New Roman"/>
                <w:szCs w:val="24"/>
                <w:highlight w:val="cyan"/>
              </w:rPr>
            </w:pPr>
          </w:p>
        </w:tc>
        <w:tc>
          <w:tcPr>
            <w:tcW w:w="1843" w:type="dxa"/>
          </w:tcPr>
          <w:p w:rsidR="00523B66" w:rsidRPr="00900467" w:rsidRDefault="00523B66" w:rsidP="001E4213">
            <w:pPr>
              <w:rPr>
                <w:rFonts w:cs="Times New Roman"/>
                <w:szCs w:val="24"/>
              </w:rPr>
            </w:pPr>
            <w:r w:rsidRPr="00900467">
              <w:rPr>
                <w:rFonts w:cs="Times New Roman"/>
                <w:szCs w:val="24"/>
              </w:rPr>
              <w:t>IZM</w:t>
            </w:r>
          </w:p>
        </w:tc>
        <w:tc>
          <w:tcPr>
            <w:tcW w:w="1843" w:type="dxa"/>
          </w:tcPr>
          <w:p w:rsidR="00523B66" w:rsidRPr="00900467" w:rsidRDefault="00523B66" w:rsidP="001E4213">
            <w:pPr>
              <w:rPr>
                <w:rFonts w:cs="Times New Roman"/>
                <w:szCs w:val="24"/>
              </w:rPr>
            </w:pPr>
            <w:r w:rsidRPr="00900467">
              <w:rPr>
                <w:rFonts w:cs="Times New Roman"/>
                <w:szCs w:val="24"/>
              </w:rPr>
              <w:t>VM</w:t>
            </w:r>
          </w:p>
        </w:tc>
        <w:tc>
          <w:tcPr>
            <w:tcW w:w="2410" w:type="dxa"/>
          </w:tcPr>
          <w:p w:rsidR="00523B66" w:rsidRPr="008C546A" w:rsidRDefault="00523B66" w:rsidP="001E4213">
            <w:pPr>
              <w:rPr>
                <w:rFonts w:cs="Times New Roman"/>
                <w:szCs w:val="24"/>
                <w:highlight w:val="cyan"/>
              </w:rPr>
            </w:pPr>
            <w:r>
              <w:rPr>
                <w:rFonts w:cs="Times New Roman"/>
                <w:bCs/>
                <w:szCs w:val="24"/>
              </w:rPr>
              <w:t>1</w:t>
            </w:r>
            <w:r w:rsidRPr="004A7A2F">
              <w:rPr>
                <w:rFonts w:cs="Times New Roman"/>
                <w:bCs/>
                <w:szCs w:val="24"/>
              </w:rPr>
              <w:t>.PR</w:t>
            </w:r>
            <w:r>
              <w:rPr>
                <w:rFonts w:cs="Times New Roman"/>
                <w:bCs/>
                <w:szCs w:val="24"/>
              </w:rPr>
              <w:t xml:space="preserve"> (5.RR)</w:t>
            </w:r>
          </w:p>
        </w:tc>
      </w:tr>
      <w:tr w:rsidR="00523B66" w:rsidRPr="008C546A" w:rsidTr="00E873F7">
        <w:trPr>
          <w:trHeight w:val="803"/>
        </w:trPr>
        <w:tc>
          <w:tcPr>
            <w:tcW w:w="14029" w:type="dxa"/>
            <w:gridSpan w:val="6"/>
            <w:shd w:val="clear" w:color="auto" w:fill="D9D9D9" w:themeFill="background1" w:themeFillShade="D9"/>
            <w:vAlign w:val="center"/>
          </w:tcPr>
          <w:p w:rsidR="00523B66" w:rsidRPr="008C546A" w:rsidRDefault="00523B66" w:rsidP="001E4213">
            <w:pPr>
              <w:rPr>
                <w:rFonts w:cs="Times New Roman"/>
                <w:szCs w:val="24"/>
                <w:highlight w:val="cyan"/>
              </w:rPr>
            </w:pPr>
            <w:r>
              <w:rPr>
                <w:rFonts w:cs="Times New Roman"/>
                <w:szCs w:val="24"/>
              </w:rPr>
              <w:t>5</w:t>
            </w:r>
            <w:r w:rsidRPr="00D51E69">
              <w:rPr>
                <w:rFonts w:cs="Times New Roman"/>
                <w:szCs w:val="24"/>
              </w:rPr>
              <w:t>. Rīcības virziens –</w:t>
            </w:r>
            <w:r>
              <w:rPr>
                <w:rFonts w:cs="Times New Roman"/>
                <w:szCs w:val="24"/>
              </w:rPr>
              <w:t xml:space="preserve"> </w:t>
            </w:r>
            <w:r>
              <w:rPr>
                <w:b/>
                <w:bCs/>
                <w:szCs w:val="24"/>
              </w:rPr>
              <w:t>IAUI</w:t>
            </w:r>
            <w:r w:rsidRPr="00A13EE8">
              <w:rPr>
                <w:b/>
                <w:bCs/>
                <w:szCs w:val="24"/>
              </w:rPr>
              <w:t xml:space="preserve"> veiktā uzraudzības procesa pilnveidošana</w:t>
            </w:r>
          </w:p>
        </w:tc>
      </w:tr>
      <w:tr w:rsidR="00523B66" w:rsidRPr="008C546A" w:rsidTr="00C32D06">
        <w:tc>
          <w:tcPr>
            <w:tcW w:w="683" w:type="dxa"/>
            <w:vAlign w:val="center"/>
          </w:tcPr>
          <w:p w:rsidR="00523B66" w:rsidRDefault="00523B66" w:rsidP="001E4213">
            <w:pPr>
              <w:rPr>
                <w:rFonts w:cs="Times New Roman"/>
                <w:szCs w:val="24"/>
              </w:rPr>
            </w:pPr>
            <w:r w:rsidRPr="003B230D">
              <w:rPr>
                <w:rFonts w:eastAsia="Times New Roman" w:cs="Times New Roman"/>
                <w:b/>
                <w:bCs/>
                <w:szCs w:val="24"/>
                <w:lang w:eastAsia="lv-LV"/>
              </w:rPr>
              <w:t>Nr. p. k.</w:t>
            </w:r>
          </w:p>
        </w:tc>
        <w:tc>
          <w:tcPr>
            <w:tcW w:w="5266" w:type="dxa"/>
            <w:tcBorders>
              <w:top w:val="single" w:sz="4" w:space="0" w:color="auto"/>
              <w:left w:val="single" w:sz="4" w:space="0" w:color="auto"/>
              <w:bottom w:val="single" w:sz="4" w:space="0" w:color="auto"/>
              <w:right w:val="single" w:sz="4" w:space="0" w:color="auto"/>
            </w:tcBorders>
            <w:shd w:val="clear" w:color="auto" w:fill="auto"/>
            <w:vAlign w:val="center"/>
          </w:tcPr>
          <w:p w:rsidR="00523B66" w:rsidRPr="00900F3B" w:rsidRDefault="00523B66" w:rsidP="001E4213">
            <w:pPr>
              <w:contextualSpacing/>
              <w:jc w:val="center"/>
              <w:rPr>
                <w:rFonts w:eastAsia="Franklin Gothic Book" w:cs="Times New Roman"/>
                <w:szCs w:val="24"/>
                <w:lang w:eastAsia="lv-LV"/>
              </w:rPr>
            </w:pPr>
            <w:r w:rsidRPr="003B230D">
              <w:rPr>
                <w:rFonts w:eastAsia="Times New Roman" w:cs="Times New Roman"/>
                <w:b/>
                <w:bCs/>
                <w:szCs w:val="24"/>
                <w:lang w:eastAsia="lv-LV"/>
              </w:rPr>
              <w:t>Uzdevums</w:t>
            </w:r>
          </w:p>
        </w:tc>
        <w:tc>
          <w:tcPr>
            <w:tcW w:w="1984" w:type="dxa"/>
            <w:tcBorders>
              <w:left w:val="single" w:sz="4" w:space="0" w:color="auto"/>
            </w:tcBorders>
            <w:vAlign w:val="center"/>
          </w:tcPr>
          <w:p w:rsidR="00523B66" w:rsidRPr="008C546A" w:rsidRDefault="00523B66" w:rsidP="001E4213">
            <w:pPr>
              <w:rPr>
                <w:rFonts w:cs="Times New Roman"/>
                <w:szCs w:val="24"/>
                <w:highlight w:val="cyan"/>
              </w:rPr>
            </w:pPr>
            <w:r w:rsidRPr="003B230D">
              <w:rPr>
                <w:rFonts w:eastAsia="Times New Roman" w:cs="Times New Roman"/>
                <w:b/>
                <w:bCs/>
                <w:szCs w:val="24"/>
                <w:lang w:eastAsia="lv-LV"/>
              </w:rPr>
              <w:t>Izpildes termiņš</w:t>
            </w:r>
            <w:r w:rsidRPr="003B230D">
              <w:rPr>
                <w:rFonts w:eastAsia="Times New Roman" w:cs="Times New Roman"/>
                <w:b/>
                <w:bCs/>
                <w:szCs w:val="24"/>
                <w:lang w:eastAsia="lv-LV"/>
              </w:rPr>
              <w:br/>
              <w:t>(gads)</w:t>
            </w:r>
          </w:p>
        </w:tc>
        <w:tc>
          <w:tcPr>
            <w:tcW w:w="1843" w:type="dxa"/>
            <w:vAlign w:val="center"/>
          </w:tcPr>
          <w:p w:rsidR="00523B66" w:rsidRDefault="00523B66" w:rsidP="001E4213">
            <w:pPr>
              <w:rPr>
                <w:rFonts w:eastAsia="Times New Roman" w:cs="Times New Roman"/>
                <w:color w:val="414142"/>
                <w:szCs w:val="24"/>
                <w:highlight w:val="cyan"/>
                <w:lang w:eastAsia="lv-LV"/>
              </w:rPr>
            </w:pPr>
            <w:r w:rsidRPr="003B230D">
              <w:rPr>
                <w:rFonts w:eastAsia="Times New Roman" w:cs="Times New Roman"/>
                <w:b/>
                <w:bCs/>
                <w:szCs w:val="24"/>
                <w:lang w:eastAsia="lv-LV"/>
              </w:rPr>
              <w:t>Atbildīgā institūcija</w:t>
            </w:r>
          </w:p>
        </w:tc>
        <w:tc>
          <w:tcPr>
            <w:tcW w:w="1843" w:type="dxa"/>
            <w:vAlign w:val="center"/>
          </w:tcPr>
          <w:p w:rsidR="00523B66" w:rsidRPr="008C546A" w:rsidRDefault="00523B66" w:rsidP="001E4213">
            <w:pPr>
              <w:rPr>
                <w:rFonts w:cs="Times New Roman"/>
                <w:szCs w:val="24"/>
                <w:highlight w:val="cyan"/>
              </w:rPr>
            </w:pPr>
            <w:r w:rsidRPr="003B230D">
              <w:rPr>
                <w:rFonts w:eastAsia="Times New Roman" w:cs="Times New Roman"/>
                <w:b/>
                <w:bCs/>
                <w:szCs w:val="24"/>
                <w:lang w:eastAsia="lv-LV"/>
              </w:rPr>
              <w:t>Līdzatbildīgās institūcijas</w:t>
            </w:r>
          </w:p>
        </w:tc>
        <w:tc>
          <w:tcPr>
            <w:tcW w:w="2410" w:type="dxa"/>
            <w:vAlign w:val="center"/>
          </w:tcPr>
          <w:p w:rsidR="00523B66" w:rsidRPr="008C546A" w:rsidRDefault="00523B66" w:rsidP="001E4213">
            <w:pPr>
              <w:rPr>
                <w:rFonts w:cs="Times New Roman"/>
                <w:szCs w:val="24"/>
                <w:highlight w:val="cyan"/>
              </w:rPr>
            </w:pPr>
            <w:r w:rsidRPr="003B230D">
              <w:rPr>
                <w:rFonts w:eastAsia="Times New Roman" w:cs="Times New Roman"/>
                <w:b/>
                <w:bCs/>
                <w:szCs w:val="24"/>
                <w:lang w:eastAsia="lv-LV"/>
              </w:rPr>
              <w:t>Sasaiste ar politikas rezultātu un rezultatīvo rādītāju</w:t>
            </w:r>
          </w:p>
        </w:tc>
      </w:tr>
      <w:tr w:rsidR="00523B66" w:rsidRPr="008C546A" w:rsidTr="00C32D06">
        <w:tc>
          <w:tcPr>
            <w:tcW w:w="683" w:type="dxa"/>
          </w:tcPr>
          <w:p w:rsidR="00523B66" w:rsidRDefault="00523B66" w:rsidP="001E4213">
            <w:pPr>
              <w:rPr>
                <w:rFonts w:cs="Times New Roman"/>
                <w:szCs w:val="24"/>
              </w:rPr>
            </w:pPr>
            <w:r>
              <w:rPr>
                <w:rFonts w:cs="Times New Roman"/>
                <w:szCs w:val="24"/>
              </w:rPr>
              <w:t>1.</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523B66" w:rsidRPr="00842C52" w:rsidRDefault="00523B66" w:rsidP="001E4213">
            <w:pPr>
              <w:contextualSpacing/>
              <w:jc w:val="both"/>
              <w:rPr>
                <w:rFonts w:eastAsia="Franklin Gothic Book" w:cs="Times New Roman"/>
                <w:szCs w:val="24"/>
                <w:lang w:eastAsia="lv-LV"/>
              </w:rPr>
            </w:pPr>
            <w:r w:rsidRPr="00842C52">
              <w:rPr>
                <w:rFonts w:eastAsia="Franklin Gothic Book" w:cs="Times New Roman"/>
                <w:szCs w:val="24"/>
                <w:lang w:eastAsia="lv-LV"/>
              </w:rPr>
              <w:t>Normatīvajos aktos iekļauto prasību azartspēļu un izložu uzraudzībai lietderības pārskatīšana:</w:t>
            </w:r>
          </w:p>
          <w:p w:rsidR="00523B66" w:rsidRPr="00842C52" w:rsidRDefault="00523B66" w:rsidP="001E4213">
            <w:pPr>
              <w:contextualSpacing/>
              <w:jc w:val="both"/>
              <w:rPr>
                <w:rFonts w:eastAsia="Franklin Gothic Book" w:cs="Times New Roman"/>
                <w:szCs w:val="24"/>
                <w:lang w:eastAsia="lv-LV"/>
              </w:rPr>
            </w:pPr>
            <w:r w:rsidRPr="00842C52">
              <w:rPr>
                <w:rFonts w:eastAsia="Franklin Gothic Book" w:cs="Times New Roman"/>
                <w:szCs w:val="24"/>
                <w:lang w:eastAsia="lv-LV"/>
              </w:rPr>
              <w:t xml:space="preserve"> - prasības par izložu noteikumu izvietojumu biļešu tirdzniecības vietās;</w:t>
            </w:r>
          </w:p>
          <w:p w:rsidR="00523B66" w:rsidRPr="00900F3B" w:rsidRDefault="00523B66" w:rsidP="001E4213">
            <w:pPr>
              <w:contextualSpacing/>
              <w:jc w:val="both"/>
              <w:rPr>
                <w:rFonts w:eastAsia="Franklin Gothic Book" w:cs="Times New Roman"/>
                <w:szCs w:val="24"/>
                <w:lang w:eastAsia="lv-LV"/>
              </w:rPr>
            </w:pPr>
            <w:r w:rsidRPr="00842C52">
              <w:rPr>
                <w:rFonts w:eastAsia="Franklin Gothic Book" w:cs="Times New Roman"/>
                <w:szCs w:val="24"/>
                <w:lang w:eastAsia="lv-LV"/>
              </w:rPr>
              <w:t xml:space="preserve"> - loteriju organizēšanas dokumentu iesniegšana preses tirdzniecības vietās.  </w:t>
            </w:r>
          </w:p>
        </w:tc>
        <w:tc>
          <w:tcPr>
            <w:tcW w:w="1984" w:type="dxa"/>
            <w:tcBorders>
              <w:left w:val="single" w:sz="4" w:space="0" w:color="auto"/>
            </w:tcBorders>
          </w:tcPr>
          <w:p w:rsidR="00523B66" w:rsidRPr="008B5908" w:rsidRDefault="00523B66" w:rsidP="001E4213">
            <w:pPr>
              <w:rPr>
                <w:rFonts w:cs="Times New Roman"/>
                <w:szCs w:val="24"/>
              </w:rPr>
            </w:pPr>
            <w:r w:rsidRPr="008B5908">
              <w:rPr>
                <w:rFonts w:cs="Times New Roman"/>
                <w:szCs w:val="24"/>
              </w:rPr>
              <w:t>2020</w:t>
            </w:r>
          </w:p>
        </w:tc>
        <w:tc>
          <w:tcPr>
            <w:tcW w:w="1843" w:type="dxa"/>
          </w:tcPr>
          <w:p w:rsidR="00523B66" w:rsidRPr="00900467" w:rsidRDefault="00523B66" w:rsidP="001E4213">
            <w:pPr>
              <w:rPr>
                <w:rFonts w:eastAsia="Times New Roman" w:cs="Times New Roman"/>
                <w:szCs w:val="24"/>
                <w:lang w:eastAsia="lv-LV"/>
              </w:rPr>
            </w:pPr>
            <w:r w:rsidRPr="00900467">
              <w:rPr>
                <w:rFonts w:eastAsia="Times New Roman" w:cs="Times New Roman"/>
                <w:szCs w:val="24"/>
                <w:lang w:eastAsia="lv-LV"/>
              </w:rPr>
              <w:t>FM</w:t>
            </w:r>
          </w:p>
        </w:tc>
        <w:tc>
          <w:tcPr>
            <w:tcW w:w="1843" w:type="dxa"/>
          </w:tcPr>
          <w:p w:rsidR="00523B66" w:rsidRPr="00900467" w:rsidRDefault="00523B66" w:rsidP="001E4213">
            <w:pPr>
              <w:rPr>
                <w:rFonts w:cs="Times New Roman"/>
                <w:szCs w:val="24"/>
              </w:rPr>
            </w:pPr>
            <w:r w:rsidRPr="00900467">
              <w:rPr>
                <w:rFonts w:cs="Times New Roman"/>
                <w:szCs w:val="24"/>
              </w:rPr>
              <w:t>IAUI</w:t>
            </w:r>
          </w:p>
        </w:tc>
        <w:tc>
          <w:tcPr>
            <w:tcW w:w="2410" w:type="dxa"/>
          </w:tcPr>
          <w:p w:rsidR="00523B66" w:rsidRPr="008C546A" w:rsidRDefault="00523B66" w:rsidP="001E4213">
            <w:pPr>
              <w:rPr>
                <w:rFonts w:cs="Times New Roman"/>
                <w:szCs w:val="24"/>
                <w:highlight w:val="cyan"/>
              </w:rPr>
            </w:pPr>
            <w:r>
              <w:rPr>
                <w:rFonts w:cs="Times New Roman"/>
                <w:bCs/>
                <w:szCs w:val="24"/>
              </w:rPr>
              <w:t>3</w:t>
            </w:r>
            <w:r w:rsidRPr="004A7A2F">
              <w:rPr>
                <w:rFonts w:cs="Times New Roman"/>
                <w:bCs/>
                <w:szCs w:val="24"/>
              </w:rPr>
              <w:t>.PR</w:t>
            </w:r>
            <w:r>
              <w:rPr>
                <w:rFonts w:cs="Times New Roman"/>
                <w:bCs/>
                <w:szCs w:val="24"/>
              </w:rPr>
              <w:t xml:space="preserve"> (2.RR)</w:t>
            </w:r>
          </w:p>
        </w:tc>
      </w:tr>
      <w:tr w:rsidR="00523B66" w:rsidRPr="008C546A" w:rsidTr="00C32D06">
        <w:tc>
          <w:tcPr>
            <w:tcW w:w="683" w:type="dxa"/>
          </w:tcPr>
          <w:p w:rsidR="00523B66" w:rsidRDefault="00523B66" w:rsidP="001E4213">
            <w:pPr>
              <w:rPr>
                <w:rFonts w:cs="Times New Roman"/>
                <w:szCs w:val="24"/>
              </w:rPr>
            </w:pPr>
            <w:r>
              <w:rPr>
                <w:rFonts w:cs="Times New Roman"/>
                <w:szCs w:val="24"/>
              </w:rPr>
              <w:lastRenderedPageBreak/>
              <w:t>2.</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523B66" w:rsidRPr="00900F3B" w:rsidRDefault="00523B66" w:rsidP="001E4213">
            <w:pPr>
              <w:contextualSpacing/>
              <w:jc w:val="both"/>
              <w:rPr>
                <w:rFonts w:eastAsia="Franklin Gothic Book" w:cs="Times New Roman"/>
                <w:szCs w:val="24"/>
                <w:lang w:eastAsia="lv-LV"/>
              </w:rPr>
            </w:pPr>
            <w:r w:rsidRPr="00842C52">
              <w:rPr>
                <w:rFonts w:eastAsia="Franklin Gothic Book" w:cs="Times New Roman"/>
                <w:szCs w:val="24"/>
                <w:lang w:eastAsia="lv-LV"/>
              </w:rPr>
              <w:t>Veikt reklāmas uzraudzību un normatīvajos aktos noteikt tiesības IAUI pieņemt lēmumus par reklāmas pārkāpumiem</w:t>
            </w:r>
            <w:r>
              <w:rPr>
                <w:rFonts w:eastAsia="Franklin Gothic Book" w:cs="Times New Roman"/>
                <w:szCs w:val="24"/>
                <w:lang w:eastAsia="lv-LV"/>
              </w:rPr>
              <w:t>.</w:t>
            </w:r>
          </w:p>
        </w:tc>
        <w:tc>
          <w:tcPr>
            <w:tcW w:w="1984" w:type="dxa"/>
            <w:tcBorders>
              <w:left w:val="single" w:sz="4" w:space="0" w:color="auto"/>
            </w:tcBorders>
          </w:tcPr>
          <w:p w:rsidR="00523B66" w:rsidRPr="008B5908" w:rsidRDefault="00523B66" w:rsidP="001E4213">
            <w:pPr>
              <w:rPr>
                <w:rFonts w:cs="Times New Roman"/>
                <w:szCs w:val="24"/>
              </w:rPr>
            </w:pPr>
            <w:r w:rsidRPr="008B5908">
              <w:rPr>
                <w:rFonts w:cs="Times New Roman"/>
                <w:szCs w:val="24"/>
              </w:rPr>
              <w:t>2019</w:t>
            </w:r>
          </w:p>
        </w:tc>
        <w:tc>
          <w:tcPr>
            <w:tcW w:w="1843" w:type="dxa"/>
          </w:tcPr>
          <w:p w:rsidR="00523B66" w:rsidRPr="00900467" w:rsidRDefault="00523B66" w:rsidP="001E4213">
            <w:pPr>
              <w:rPr>
                <w:rFonts w:eastAsia="Times New Roman" w:cs="Times New Roman"/>
                <w:szCs w:val="24"/>
                <w:lang w:eastAsia="lv-LV"/>
              </w:rPr>
            </w:pPr>
            <w:r w:rsidRPr="00900467">
              <w:rPr>
                <w:rFonts w:eastAsia="Times New Roman" w:cs="Times New Roman"/>
                <w:szCs w:val="24"/>
                <w:lang w:eastAsia="lv-LV"/>
              </w:rPr>
              <w:t>IAUI</w:t>
            </w:r>
          </w:p>
        </w:tc>
        <w:tc>
          <w:tcPr>
            <w:tcW w:w="1843" w:type="dxa"/>
          </w:tcPr>
          <w:p w:rsidR="00523B66" w:rsidRPr="00900467" w:rsidRDefault="00523B66" w:rsidP="001E4213">
            <w:pPr>
              <w:rPr>
                <w:rFonts w:cs="Times New Roman"/>
                <w:szCs w:val="24"/>
              </w:rPr>
            </w:pPr>
            <w:r w:rsidRPr="00900467">
              <w:rPr>
                <w:rFonts w:cs="Times New Roman"/>
                <w:szCs w:val="24"/>
              </w:rPr>
              <w:t>EM</w:t>
            </w:r>
          </w:p>
        </w:tc>
        <w:tc>
          <w:tcPr>
            <w:tcW w:w="2410" w:type="dxa"/>
          </w:tcPr>
          <w:p w:rsidR="00523B66" w:rsidRPr="008C546A" w:rsidRDefault="00523B66" w:rsidP="001E4213">
            <w:pPr>
              <w:rPr>
                <w:rFonts w:cs="Times New Roman"/>
                <w:szCs w:val="24"/>
                <w:highlight w:val="cyan"/>
              </w:rPr>
            </w:pPr>
            <w:r>
              <w:rPr>
                <w:rFonts w:cs="Times New Roman"/>
                <w:bCs/>
                <w:szCs w:val="24"/>
              </w:rPr>
              <w:t>3</w:t>
            </w:r>
            <w:r w:rsidRPr="004A7A2F">
              <w:rPr>
                <w:rFonts w:cs="Times New Roman"/>
                <w:bCs/>
                <w:szCs w:val="24"/>
              </w:rPr>
              <w:t>.PR</w:t>
            </w:r>
            <w:r>
              <w:rPr>
                <w:rFonts w:cs="Times New Roman"/>
                <w:bCs/>
                <w:szCs w:val="24"/>
              </w:rPr>
              <w:t xml:space="preserve"> (1.RR)</w:t>
            </w:r>
          </w:p>
        </w:tc>
      </w:tr>
      <w:tr w:rsidR="00523B66" w:rsidRPr="008C546A" w:rsidTr="00C32D06">
        <w:tc>
          <w:tcPr>
            <w:tcW w:w="683" w:type="dxa"/>
          </w:tcPr>
          <w:p w:rsidR="00523B66" w:rsidRDefault="00523B66" w:rsidP="001E4213">
            <w:pPr>
              <w:rPr>
                <w:rFonts w:cs="Times New Roman"/>
                <w:szCs w:val="24"/>
              </w:rPr>
            </w:pPr>
            <w:r>
              <w:rPr>
                <w:rFonts w:cs="Times New Roman"/>
                <w:szCs w:val="24"/>
              </w:rPr>
              <w:t>3.</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523B66" w:rsidRPr="00900F3B" w:rsidRDefault="00523B66" w:rsidP="008A21C8">
            <w:pPr>
              <w:contextualSpacing/>
              <w:jc w:val="both"/>
              <w:rPr>
                <w:rFonts w:eastAsia="Franklin Gothic Book" w:cs="Times New Roman"/>
                <w:szCs w:val="24"/>
                <w:lang w:eastAsia="lv-LV"/>
              </w:rPr>
            </w:pPr>
            <w:r w:rsidRPr="00842C52">
              <w:rPr>
                <w:rFonts w:eastAsia="Franklin Gothic Book" w:cs="Times New Roman"/>
                <w:szCs w:val="24"/>
                <w:lang w:eastAsia="lv-LV"/>
              </w:rPr>
              <w:t xml:space="preserve">Nodrošināt informācijas apmaiņu starp </w:t>
            </w:r>
            <w:r w:rsidR="008A21C8">
              <w:rPr>
                <w:rFonts w:eastAsia="Franklin Gothic Book" w:cs="Times New Roman"/>
                <w:szCs w:val="24"/>
                <w:lang w:eastAsia="lv-LV"/>
              </w:rPr>
              <w:t>IAUI</w:t>
            </w:r>
            <w:r w:rsidR="008A21C8" w:rsidRPr="00842C52">
              <w:rPr>
                <w:rFonts w:eastAsia="Franklin Gothic Book" w:cs="Times New Roman"/>
                <w:szCs w:val="24"/>
                <w:lang w:eastAsia="lv-LV"/>
              </w:rPr>
              <w:t xml:space="preserve"> </w:t>
            </w:r>
            <w:r w:rsidRPr="00842C52">
              <w:rPr>
                <w:rFonts w:eastAsia="Franklin Gothic Book" w:cs="Times New Roman"/>
                <w:szCs w:val="24"/>
                <w:lang w:eastAsia="lv-LV"/>
              </w:rPr>
              <w:t>un VID par Paziņojumu par fiziskai personai izmaksātajām summām, atbilstoši 25.08.2008 MK noteikumiem Nr. 677 “Noteikumi par iedzīvotāju ienākuma nodokļa paziņojumiem”</w:t>
            </w:r>
            <w:r>
              <w:rPr>
                <w:rFonts w:eastAsia="Franklin Gothic Book" w:cs="Times New Roman"/>
                <w:szCs w:val="24"/>
                <w:lang w:eastAsia="lv-LV"/>
              </w:rPr>
              <w:t xml:space="preserve">, veicot attiecīgus grozījumus </w:t>
            </w:r>
            <w:r w:rsidR="00DD5D71">
              <w:rPr>
                <w:rFonts w:eastAsia="Franklin Gothic Book" w:cs="Times New Roman"/>
                <w:szCs w:val="24"/>
                <w:lang w:eastAsia="lv-LV"/>
              </w:rPr>
              <w:t>normatīvajos aktos</w:t>
            </w:r>
            <w:r>
              <w:rPr>
                <w:rFonts w:eastAsia="Franklin Gothic Book" w:cs="Times New Roman"/>
                <w:szCs w:val="24"/>
                <w:lang w:eastAsia="lv-LV"/>
              </w:rPr>
              <w:t>.</w:t>
            </w:r>
          </w:p>
        </w:tc>
        <w:tc>
          <w:tcPr>
            <w:tcW w:w="1984" w:type="dxa"/>
            <w:tcBorders>
              <w:left w:val="single" w:sz="4" w:space="0" w:color="auto"/>
            </w:tcBorders>
          </w:tcPr>
          <w:p w:rsidR="00523B66" w:rsidRPr="008B5908" w:rsidRDefault="00523B66" w:rsidP="001E4213">
            <w:pPr>
              <w:rPr>
                <w:rFonts w:cs="Times New Roman"/>
                <w:szCs w:val="24"/>
              </w:rPr>
            </w:pPr>
            <w:r w:rsidRPr="008B5908">
              <w:rPr>
                <w:rFonts w:cs="Times New Roman"/>
                <w:szCs w:val="24"/>
              </w:rPr>
              <w:t>2019</w:t>
            </w:r>
          </w:p>
        </w:tc>
        <w:tc>
          <w:tcPr>
            <w:tcW w:w="1843" w:type="dxa"/>
          </w:tcPr>
          <w:p w:rsidR="00523B66" w:rsidRPr="00900467" w:rsidRDefault="00523B66" w:rsidP="001E4213">
            <w:pPr>
              <w:rPr>
                <w:rFonts w:eastAsia="Times New Roman" w:cs="Times New Roman"/>
                <w:szCs w:val="24"/>
                <w:lang w:eastAsia="lv-LV"/>
              </w:rPr>
            </w:pPr>
            <w:r w:rsidRPr="00900467">
              <w:rPr>
                <w:rFonts w:eastAsia="Times New Roman" w:cs="Times New Roman"/>
                <w:szCs w:val="24"/>
                <w:lang w:eastAsia="lv-LV"/>
              </w:rPr>
              <w:t>IAUI</w:t>
            </w:r>
          </w:p>
        </w:tc>
        <w:tc>
          <w:tcPr>
            <w:tcW w:w="1843" w:type="dxa"/>
          </w:tcPr>
          <w:p w:rsidR="00523B66" w:rsidRPr="00900467" w:rsidRDefault="00523B66" w:rsidP="001E4213">
            <w:pPr>
              <w:rPr>
                <w:rFonts w:cs="Times New Roman"/>
                <w:szCs w:val="24"/>
              </w:rPr>
            </w:pPr>
            <w:r w:rsidRPr="00900467">
              <w:rPr>
                <w:rFonts w:cs="Times New Roman"/>
                <w:szCs w:val="24"/>
              </w:rPr>
              <w:t>VID</w:t>
            </w:r>
          </w:p>
        </w:tc>
        <w:tc>
          <w:tcPr>
            <w:tcW w:w="2410" w:type="dxa"/>
          </w:tcPr>
          <w:p w:rsidR="00523B66" w:rsidRPr="00B76944" w:rsidRDefault="00523B66" w:rsidP="001E4213">
            <w:pPr>
              <w:rPr>
                <w:rFonts w:cs="Times New Roman"/>
                <w:szCs w:val="24"/>
              </w:rPr>
            </w:pPr>
            <w:r>
              <w:rPr>
                <w:rFonts w:cs="Times New Roman"/>
                <w:szCs w:val="24"/>
              </w:rPr>
              <w:t>2.P</w:t>
            </w:r>
            <w:r w:rsidRPr="00B76944">
              <w:rPr>
                <w:rFonts w:cs="Times New Roman"/>
                <w:szCs w:val="24"/>
              </w:rPr>
              <w:t>R</w:t>
            </w:r>
            <w:r>
              <w:rPr>
                <w:rFonts w:cs="Times New Roman"/>
                <w:szCs w:val="24"/>
              </w:rPr>
              <w:t xml:space="preserve"> (3.RR)</w:t>
            </w:r>
          </w:p>
        </w:tc>
      </w:tr>
      <w:tr w:rsidR="00523B66" w:rsidRPr="008C546A" w:rsidTr="00C32D06">
        <w:tc>
          <w:tcPr>
            <w:tcW w:w="683" w:type="dxa"/>
          </w:tcPr>
          <w:p w:rsidR="00523B66" w:rsidRDefault="00523B66" w:rsidP="001E4213">
            <w:pPr>
              <w:rPr>
                <w:rFonts w:cs="Times New Roman"/>
                <w:szCs w:val="24"/>
              </w:rPr>
            </w:pPr>
            <w:r>
              <w:rPr>
                <w:rFonts w:cs="Times New Roman"/>
                <w:szCs w:val="24"/>
              </w:rPr>
              <w:t>4.</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523B66" w:rsidRPr="00900F3B" w:rsidRDefault="00523B66" w:rsidP="001E4213">
            <w:pPr>
              <w:contextualSpacing/>
              <w:jc w:val="both"/>
              <w:rPr>
                <w:rFonts w:eastAsia="Franklin Gothic Book" w:cs="Times New Roman"/>
                <w:szCs w:val="24"/>
                <w:lang w:eastAsia="lv-LV"/>
              </w:rPr>
            </w:pPr>
            <w:r>
              <w:rPr>
                <w:rFonts w:eastAsia="Franklin Gothic Book" w:cs="Times New Roman"/>
                <w:szCs w:val="24"/>
                <w:lang w:eastAsia="lv-LV"/>
              </w:rPr>
              <w:t>V</w:t>
            </w:r>
            <w:r w:rsidRPr="00842C52">
              <w:rPr>
                <w:rFonts w:eastAsia="Franklin Gothic Book" w:cs="Times New Roman"/>
                <w:szCs w:val="24"/>
                <w:lang w:eastAsia="lv-LV"/>
              </w:rPr>
              <w:t xml:space="preserve">eikt grozījumus AIL, pagarinot video ieraksta glabāšanas termiņu līdz 30 dienām. </w:t>
            </w:r>
          </w:p>
        </w:tc>
        <w:tc>
          <w:tcPr>
            <w:tcW w:w="1984" w:type="dxa"/>
            <w:tcBorders>
              <w:left w:val="single" w:sz="4" w:space="0" w:color="auto"/>
            </w:tcBorders>
          </w:tcPr>
          <w:p w:rsidR="00523B66" w:rsidRPr="008B5908" w:rsidRDefault="00523B66" w:rsidP="001E4213">
            <w:pPr>
              <w:rPr>
                <w:rFonts w:cs="Times New Roman"/>
                <w:szCs w:val="24"/>
              </w:rPr>
            </w:pPr>
            <w:r w:rsidRPr="008B5908">
              <w:rPr>
                <w:rFonts w:cs="Times New Roman"/>
                <w:szCs w:val="24"/>
              </w:rPr>
              <w:t>2019</w:t>
            </w:r>
          </w:p>
        </w:tc>
        <w:tc>
          <w:tcPr>
            <w:tcW w:w="1843" w:type="dxa"/>
          </w:tcPr>
          <w:p w:rsidR="00523B66" w:rsidRPr="00900467" w:rsidRDefault="00523B66" w:rsidP="001E4213">
            <w:pPr>
              <w:rPr>
                <w:rFonts w:eastAsia="Times New Roman" w:cs="Times New Roman"/>
                <w:szCs w:val="24"/>
                <w:lang w:eastAsia="lv-LV"/>
              </w:rPr>
            </w:pPr>
            <w:r w:rsidRPr="00900467">
              <w:rPr>
                <w:rFonts w:eastAsia="Times New Roman" w:cs="Times New Roman"/>
                <w:szCs w:val="24"/>
                <w:lang w:eastAsia="lv-LV"/>
              </w:rPr>
              <w:t>FM</w:t>
            </w:r>
          </w:p>
        </w:tc>
        <w:tc>
          <w:tcPr>
            <w:tcW w:w="1843" w:type="dxa"/>
          </w:tcPr>
          <w:p w:rsidR="00523B66" w:rsidRPr="00900467" w:rsidRDefault="00523B66" w:rsidP="001E4213">
            <w:pPr>
              <w:rPr>
                <w:rFonts w:cs="Times New Roman"/>
                <w:szCs w:val="24"/>
              </w:rPr>
            </w:pPr>
            <w:r w:rsidRPr="00900467">
              <w:rPr>
                <w:rFonts w:cs="Times New Roman"/>
                <w:szCs w:val="24"/>
              </w:rPr>
              <w:t>IAUI</w:t>
            </w:r>
          </w:p>
        </w:tc>
        <w:tc>
          <w:tcPr>
            <w:tcW w:w="2410" w:type="dxa"/>
          </w:tcPr>
          <w:p w:rsidR="00523B66" w:rsidRPr="00B76944" w:rsidRDefault="00523B66" w:rsidP="001E4213">
            <w:pPr>
              <w:rPr>
                <w:rFonts w:cs="Times New Roman"/>
                <w:szCs w:val="24"/>
              </w:rPr>
            </w:pPr>
            <w:r>
              <w:rPr>
                <w:rFonts w:cs="Times New Roman"/>
                <w:szCs w:val="24"/>
              </w:rPr>
              <w:t>2.P</w:t>
            </w:r>
            <w:r w:rsidRPr="00B76944">
              <w:rPr>
                <w:rFonts w:cs="Times New Roman"/>
                <w:szCs w:val="24"/>
              </w:rPr>
              <w:t>R</w:t>
            </w:r>
            <w:r>
              <w:rPr>
                <w:rFonts w:cs="Times New Roman"/>
                <w:szCs w:val="24"/>
              </w:rPr>
              <w:t xml:space="preserve"> (3.RR)</w:t>
            </w:r>
          </w:p>
        </w:tc>
      </w:tr>
      <w:tr w:rsidR="00523B66" w:rsidRPr="008C546A" w:rsidTr="00C32D06">
        <w:tc>
          <w:tcPr>
            <w:tcW w:w="683" w:type="dxa"/>
          </w:tcPr>
          <w:p w:rsidR="00523B66" w:rsidRDefault="00523B66" w:rsidP="001E4213">
            <w:pPr>
              <w:rPr>
                <w:rFonts w:cs="Times New Roman"/>
                <w:szCs w:val="24"/>
              </w:rPr>
            </w:pPr>
            <w:r>
              <w:rPr>
                <w:rFonts w:cs="Times New Roman"/>
                <w:szCs w:val="24"/>
              </w:rPr>
              <w:t>5.</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523B66" w:rsidRPr="00842C52" w:rsidRDefault="008A21C8" w:rsidP="001E4213">
            <w:pPr>
              <w:contextualSpacing/>
              <w:jc w:val="both"/>
              <w:rPr>
                <w:rFonts w:eastAsia="Franklin Gothic Book" w:cs="Times New Roman"/>
                <w:szCs w:val="24"/>
                <w:lang w:eastAsia="lv-LV"/>
              </w:rPr>
            </w:pPr>
            <w:r>
              <w:rPr>
                <w:rFonts w:eastAsia="Franklin Gothic Book" w:cs="Times New Roman"/>
                <w:szCs w:val="24"/>
                <w:lang w:eastAsia="lv-LV"/>
              </w:rPr>
              <w:t>IAUI</w:t>
            </w:r>
            <w:r w:rsidRPr="00842C52">
              <w:rPr>
                <w:rFonts w:eastAsia="Franklin Gothic Book" w:cs="Times New Roman"/>
                <w:szCs w:val="24"/>
                <w:lang w:eastAsia="lv-LV"/>
              </w:rPr>
              <w:t xml:space="preserve"> </w:t>
            </w:r>
            <w:r w:rsidR="00523B66" w:rsidRPr="00842C52">
              <w:rPr>
                <w:rFonts w:eastAsia="Franklin Gothic Book" w:cs="Times New Roman"/>
                <w:szCs w:val="24"/>
                <w:lang w:eastAsia="lv-LV"/>
              </w:rPr>
              <w:t>kapacitātes stiprināšana:</w:t>
            </w:r>
          </w:p>
          <w:p w:rsidR="00523B66" w:rsidRPr="00842C52" w:rsidRDefault="00523B66" w:rsidP="001E4213">
            <w:pPr>
              <w:contextualSpacing/>
              <w:jc w:val="both"/>
              <w:rPr>
                <w:rFonts w:eastAsia="Franklin Gothic Book" w:cs="Times New Roman"/>
                <w:szCs w:val="24"/>
                <w:lang w:eastAsia="lv-LV"/>
              </w:rPr>
            </w:pPr>
            <w:r w:rsidRPr="00842C52">
              <w:rPr>
                <w:rFonts w:eastAsia="Franklin Gothic Book" w:cs="Times New Roman"/>
                <w:szCs w:val="24"/>
                <w:lang w:eastAsia="lv-LV"/>
              </w:rPr>
              <w:t>Papildu amata vietas</w:t>
            </w:r>
          </w:p>
          <w:p w:rsidR="00523B66" w:rsidRPr="00900F3B" w:rsidRDefault="00523B66" w:rsidP="008A21C8">
            <w:pPr>
              <w:contextualSpacing/>
              <w:jc w:val="both"/>
              <w:rPr>
                <w:rFonts w:eastAsia="Franklin Gothic Book" w:cs="Times New Roman"/>
                <w:szCs w:val="24"/>
                <w:lang w:eastAsia="lv-LV"/>
              </w:rPr>
            </w:pPr>
            <w:r w:rsidRPr="00842C52">
              <w:rPr>
                <w:rFonts w:eastAsia="Franklin Gothic Book" w:cs="Times New Roman"/>
                <w:szCs w:val="24"/>
                <w:lang w:eastAsia="lv-LV"/>
              </w:rPr>
              <w:t xml:space="preserve">IAUI darbības un pienākumu pārskatīšana, novirzot ierobežotos resursus aktuālāko darbību veikšanai, atsakoties no nebūtiskām, aktualitāti zaudējušām prasībām, kas neietekmē azartspēļu un izložu darbības kvalitāti. </w:t>
            </w:r>
          </w:p>
        </w:tc>
        <w:tc>
          <w:tcPr>
            <w:tcW w:w="1984" w:type="dxa"/>
            <w:tcBorders>
              <w:left w:val="single" w:sz="4" w:space="0" w:color="auto"/>
            </w:tcBorders>
          </w:tcPr>
          <w:p w:rsidR="00523B66" w:rsidRPr="008B5908" w:rsidRDefault="00523B66" w:rsidP="001E4213">
            <w:pPr>
              <w:rPr>
                <w:rFonts w:cs="Times New Roman"/>
                <w:szCs w:val="24"/>
              </w:rPr>
            </w:pPr>
            <w:r w:rsidRPr="008B5908">
              <w:rPr>
                <w:rFonts w:cs="Times New Roman"/>
                <w:szCs w:val="24"/>
              </w:rPr>
              <w:t>2019</w:t>
            </w:r>
          </w:p>
        </w:tc>
        <w:tc>
          <w:tcPr>
            <w:tcW w:w="1843" w:type="dxa"/>
          </w:tcPr>
          <w:p w:rsidR="00523B66" w:rsidRPr="00900467" w:rsidRDefault="00523B66" w:rsidP="001E4213">
            <w:pPr>
              <w:rPr>
                <w:rFonts w:eastAsia="Times New Roman" w:cs="Times New Roman"/>
                <w:szCs w:val="24"/>
                <w:lang w:eastAsia="lv-LV"/>
              </w:rPr>
            </w:pPr>
            <w:r w:rsidRPr="00900467">
              <w:rPr>
                <w:rFonts w:eastAsia="Times New Roman" w:cs="Times New Roman"/>
                <w:szCs w:val="24"/>
                <w:lang w:eastAsia="lv-LV"/>
              </w:rPr>
              <w:t>FM</w:t>
            </w:r>
          </w:p>
        </w:tc>
        <w:tc>
          <w:tcPr>
            <w:tcW w:w="1843" w:type="dxa"/>
          </w:tcPr>
          <w:p w:rsidR="00523B66" w:rsidRPr="00900467" w:rsidRDefault="00523B66" w:rsidP="001E4213">
            <w:pPr>
              <w:rPr>
                <w:rFonts w:cs="Times New Roman"/>
                <w:szCs w:val="24"/>
              </w:rPr>
            </w:pPr>
            <w:r w:rsidRPr="00900467">
              <w:rPr>
                <w:rFonts w:cs="Times New Roman"/>
                <w:szCs w:val="24"/>
              </w:rPr>
              <w:t>IAUI</w:t>
            </w:r>
          </w:p>
        </w:tc>
        <w:tc>
          <w:tcPr>
            <w:tcW w:w="2410" w:type="dxa"/>
          </w:tcPr>
          <w:p w:rsidR="00523B66" w:rsidRPr="00B76944" w:rsidRDefault="00523B66" w:rsidP="001E4213">
            <w:pPr>
              <w:rPr>
                <w:rFonts w:cs="Times New Roman"/>
                <w:szCs w:val="24"/>
              </w:rPr>
            </w:pPr>
            <w:r>
              <w:rPr>
                <w:rFonts w:cs="Times New Roman"/>
                <w:szCs w:val="24"/>
              </w:rPr>
              <w:t>2.P</w:t>
            </w:r>
            <w:r w:rsidRPr="00B76944">
              <w:rPr>
                <w:rFonts w:cs="Times New Roman"/>
                <w:szCs w:val="24"/>
              </w:rPr>
              <w:t>R</w:t>
            </w:r>
            <w:r>
              <w:rPr>
                <w:rFonts w:cs="Times New Roman"/>
                <w:szCs w:val="24"/>
              </w:rPr>
              <w:t xml:space="preserve"> (3.RR)</w:t>
            </w:r>
          </w:p>
        </w:tc>
      </w:tr>
      <w:tr w:rsidR="00523B66" w:rsidRPr="008C546A" w:rsidTr="00C32D06">
        <w:tc>
          <w:tcPr>
            <w:tcW w:w="683" w:type="dxa"/>
          </w:tcPr>
          <w:p w:rsidR="00523B66" w:rsidRDefault="00523B66" w:rsidP="001E4213">
            <w:pPr>
              <w:rPr>
                <w:rFonts w:cs="Times New Roman"/>
                <w:szCs w:val="24"/>
              </w:rPr>
            </w:pPr>
            <w:r>
              <w:rPr>
                <w:rFonts w:cs="Times New Roman"/>
                <w:szCs w:val="24"/>
              </w:rPr>
              <w:t>6.</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523B66" w:rsidRPr="00842C52" w:rsidRDefault="00523B66" w:rsidP="00861692">
            <w:pPr>
              <w:contextualSpacing/>
              <w:jc w:val="both"/>
              <w:rPr>
                <w:rFonts w:eastAsia="Franklin Gothic Book" w:cs="Times New Roman"/>
                <w:szCs w:val="24"/>
                <w:lang w:eastAsia="lv-LV"/>
              </w:rPr>
            </w:pPr>
            <w:r>
              <w:rPr>
                <w:rFonts w:eastAsia="Franklin Gothic Book" w:cs="Times New Roman"/>
                <w:szCs w:val="24"/>
                <w:lang w:eastAsia="lv-LV"/>
              </w:rPr>
              <w:t>Ierobežojums</w:t>
            </w:r>
            <w:r w:rsidRPr="00425069">
              <w:rPr>
                <w:rFonts w:eastAsia="Franklin Gothic Book" w:cs="Times New Roman"/>
                <w:szCs w:val="24"/>
                <w:lang w:eastAsia="lv-LV"/>
              </w:rPr>
              <w:t xml:space="preserve"> piedalīties izlozēs personām, kas nav sasniegušas 18 gadus, nodrošinot personu apliecinošu dokumentu pārbaudi tirdzniecības vietās</w:t>
            </w:r>
            <w:r>
              <w:rPr>
                <w:rFonts w:eastAsia="Franklin Gothic Book" w:cs="Times New Roman"/>
                <w:szCs w:val="24"/>
                <w:lang w:eastAsia="lv-LV"/>
              </w:rPr>
              <w:t>.</w:t>
            </w:r>
          </w:p>
        </w:tc>
        <w:tc>
          <w:tcPr>
            <w:tcW w:w="1984" w:type="dxa"/>
            <w:tcBorders>
              <w:left w:val="single" w:sz="4" w:space="0" w:color="auto"/>
            </w:tcBorders>
          </w:tcPr>
          <w:p w:rsidR="00523B66" w:rsidRPr="008B5908" w:rsidRDefault="00523B66" w:rsidP="001E4213">
            <w:pPr>
              <w:rPr>
                <w:rFonts w:cs="Times New Roman"/>
                <w:szCs w:val="24"/>
              </w:rPr>
            </w:pPr>
            <w:r w:rsidRPr="008B5908">
              <w:rPr>
                <w:rFonts w:cs="Times New Roman"/>
                <w:szCs w:val="24"/>
              </w:rPr>
              <w:t>2019</w:t>
            </w:r>
          </w:p>
        </w:tc>
        <w:tc>
          <w:tcPr>
            <w:tcW w:w="1843" w:type="dxa"/>
          </w:tcPr>
          <w:p w:rsidR="00523B66" w:rsidRPr="00900467" w:rsidRDefault="00523B66" w:rsidP="001E4213">
            <w:pPr>
              <w:rPr>
                <w:rFonts w:eastAsia="Times New Roman" w:cs="Times New Roman"/>
                <w:szCs w:val="24"/>
                <w:lang w:eastAsia="lv-LV"/>
              </w:rPr>
            </w:pPr>
            <w:r w:rsidRPr="00900467">
              <w:rPr>
                <w:rFonts w:eastAsia="Times New Roman" w:cs="Times New Roman"/>
                <w:szCs w:val="24"/>
                <w:lang w:eastAsia="lv-LV"/>
              </w:rPr>
              <w:t>FM</w:t>
            </w:r>
          </w:p>
        </w:tc>
        <w:tc>
          <w:tcPr>
            <w:tcW w:w="1843" w:type="dxa"/>
          </w:tcPr>
          <w:p w:rsidR="00523B66" w:rsidRPr="00900467" w:rsidRDefault="00523B66" w:rsidP="001E4213">
            <w:pPr>
              <w:rPr>
                <w:rFonts w:cs="Times New Roman"/>
                <w:szCs w:val="24"/>
              </w:rPr>
            </w:pPr>
            <w:r w:rsidRPr="00900467">
              <w:rPr>
                <w:rFonts w:cs="Times New Roman"/>
                <w:szCs w:val="24"/>
              </w:rPr>
              <w:t>IAUI</w:t>
            </w:r>
          </w:p>
        </w:tc>
        <w:tc>
          <w:tcPr>
            <w:tcW w:w="2410" w:type="dxa"/>
          </w:tcPr>
          <w:p w:rsidR="00523B66" w:rsidRDefault="00523B66" w:rsidP="001E4213">
            <w:pPr>
              <w:rPr>
                <w:rFonts w:cs="Times New Roman"/>
                <w:szCs w:val="24"/>
              </w:rPr>
            </w:pPr>
            <w:r>
              <w:rPr>
                <w:rFonts w:cs="Times New Roman"/>
                <w:szCs w:val="24"/>
              </w:rPr>
              <w:t>1 PR (1.RR)</w:t>
            </w:r>
          </w:p>
          <w:p w:rsidR="00523B66" w:rsidRPr="00B76944" w:rsidRDefault="00523B66" w:rsidP="001E4213">
            <w:pPr>
              <w:rPr>
                <w:rFonts w:cs="Times New Roman"/>
                <w:szCs w:val="24"/>
              </w:rPr>
            </w:pPr>
            <w:r>
              <w:rPr>
                <w:rFonts w:cs="Times New Roman"/>
                <w:szCs w:val="24"/>
              </w:rPr>
              <w:t>3.PR (2.RR)</w:t>
            </w:r>
          </w:p>
        </w:tc>
      </w:tr>
      <w:tr w:rsidR="00523B66" w:rsidRPr="008C546A" w:rsidTr="00C32D06">
        <w:tc>
          <w:tcPr>
            <w:tcW w:w="683" w:type="dxa"/>
          </w:tcPr>
          <w:p w:rsidR="00523B66" w:rsidRDefault="00523B66" w:rsidP="001E4213">
            <w:pPr>
              <w:rPr>
                <w:rFonts w:cs="Times New Roman"/>
                <w:szCs w:val="24"/>
              </w:rPr>
            </w:pPr>
            <w:r>
              <w:rPr>
                <w:rFonts w:cs="Times New Roman"/>
                <w:szCs w:val="24"/>
              </w:rPr>
              <w:t>7.</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523B66" w:rsidRPr="00842C52" w:rsidRDefault="00523B66" w:rsidP="001E4213">
            <w:pPr>
              <w:contextualSpacing/>
              <w:jc w:val="both"/>
              <w:rPr>
                <w:rFonts w:eastAsia="Franklin Gothic Book" w:cs="Times New Roman"/>
                <w:szCs w:val="24"/>
                <w:lang w:eastAsia="lv-LV"/>
              </w:rPr>
            </w:pPr>
            <w:r>
              <w:rPr>
                <w:rFonts w:eastAsia="Franklin Gothic Book" w:cs="Times New Roman"/>
                <w:szCs w:val="24"/>
                <w:lang w:eastAsia="lv-LV"/>
              </w:rPr>
              <w:t>K</w:t>
            </w:r>
            <w:r w:rsidRPr="00425069">
              <w:rPr>
                <w:rFonts w:eastAsia="Franklin Gothic Book" w:cs="Times New Roman"/>
                <w:szCs w:val="24"/>
                <w:lang w:eastAsia="lv-LV"/>
              </w:rPr>
              <w:t>ontrolpārbaužu veikšana azartspēļu vietās, lai nodrošinātu nepilnga</w:t>
            </w:r>
            <w:r>
              <w:rPr>
                <w:rFonts w:eastAsia="Franklin Gothic Book" w:cs="Times New Roman"/>
                <w:szCs w:val="24"/>
                <w:lang w:eastAsia="lv-LV"/>
              </w:rPr>
              <w:t>dīgu personu pilnīgu aizliegumu</w:t>
            </w:r>
            <w:r w:rsidRPr="00425069">
              <w:rPr>
                <w:rFonts w:eastAsia="Franklin Gothic Book" w:cs="Times New Roman"/>
                <w:szCs w:val="24"/>
                <w:lang w:eastAsia="lv-LV"/>
              </w:rPr>
              <w:t xml:space="preserve"> iesaistīties azartspēļu spēlēšanā</w:t>
            </w:r>
            <w:r>
              <w:rPr>
                <w:rFonts w:eastAsia="Franklin Gothic Book" w:cs="Times New Roman"/>
                <w:szCs w:val="24"/>
                <w:lang w:eastAsia="lv-LV"/>
              </w:rPr>
              <w:t>,</w:t>
            </w:r>
            <w:r w:rsidRPr="00425069">
              <w:rPr>
                <w:rFonts w:eastAsia="Franklin Gothic Book" w:cs="Times New Roman"/>
                <w:szCs w:val="24"/>
                <w:lang w:eastAsia="lv-LV"/>
              </w:rPr>
              <w:t xml:space="preserve"> un atbilstoša administratīvā atbildība par pārkāpumu gan juridiskām personām, gan klientu apkalpotājam</w:t>
            </w:r>
            <w:r>
              <w:rPr>
                <w:rFonts w:eastAsia="Franklin Gothic Book" w:cs="Times New Roman"/>
                <w:szCs w:val="24"/>
                <w:lang w:eastAsia="lv-LV"/>
              </w:rPr>
              <w:t>.</w:t>
            </w:r>
          </w:p>
        </w:tc>
        <w:tc>
          <w:tcPr>
            <w:tcW w:w="1984" w:type="dxa"/>
            <w:tcBorders>
              <w:left w:val="single" w:sz="4" w:space="0" w:color="auto"/>
            </w:tcBorders>
          </w:tcPr>
          <w:p w:rsidR="00523B66" w:rsidRPr="008B5908" w:rsidRDefault="00523B66" w:rsidP="001E4213">
            <w:pPr>
              <w:rPr>
                <w:rFonts w:cs="Times New Roman"/>
                <w:szCs w:val="24"/>
              </w:rPr>
            </w:pPr>
            <w:r w:rsidRPr="008B5908">
              <w:rPr>
                <w:rFonts w:cs="Times New Roman"/>
                <w:szCs w:val="24"/>
              </w:rPr>
              <w:t>2019</w:t>
            </w:r>
          </w:p>
        </w:tc>
        <w:tc>
          <w:tcPr>
            <w:tcW w:w="1843" w:type="dxa"/>
          </w:tcPr>
          <w:p w:rsidR="00523B66" w:rsidRPr="00900467" w:rsidRDefault="00523B66" w:rsidP="001E4213">
            <w:pPr>
              <w:rPr>
                <w:rFonts w:eastAsia="Times New Roman" w:cs="Times New Roman"/>
                <w:szCs w:val="24"/>
                <w:lang w:eastAsia="lv-LV"/>
              </w:rPr>
            </w:pPr>
            <w:r w:rsidRPr="00900467">
              <w:rPr>
                <w:rFonts w:eastAsia="Times New Roman" w:cs="Times New Roman"/>
                <w:szCs w:val="24"/>
                <w:lang w:eastAsia="lv-LV"/>
              </w:rPr>
              <w:t>FM</w:t>
            </w:r>
          </w:p>
        </w:tc>
        <w:tc>
          <w:tcPr>
            <w:tcW w:w="1843" w:type="dxa"/>
          </w:tcPr>
          <w:p w:rsidR="00523B66" w:rsidRPr="00900467" w:rsidRDefault="00523B66" w:rsidP="001E4213">
            <w:pPr>
              <w:rPr>
                <w:rFonts w:cs="Times New Roman"/>
                <w:szCs w:val="24"/>
              </w:rPr>
            </w:pPr>
            <w:r w:rsidRPr="00900467">
              <w:rPr>
                <w:rFonts w:cs="Times New Roman"/>
                <w:szCs w:val="24"/>
              </w:rPr>
              <w:t>IAUI</w:t>
            </w:r>
          </w:p>
        </w:tc>
        <w:tc>
          <w:tcPr>
            <w:tcW w:w="2410" w:type="dxa"/>
          </w:tcPr>
          <w:p w:rsidR="00523B66" w:rsidRDefault="00523B66" w:rsidP="001E4213">
            <w:pPr>
              <w:rPr>
                <w:rFonts w:cs="Times New Roman"/>
                <w:szCs w:val="24"/>
              </w:rPr>
            </w:pPr>
            <w:r>
              <w:rPr>
                <w:rFonts w:cs="Times New Roman"/>
                <w:szCs w:val="24"/>
              </w:rPr>
              <w:t>1 PR (1.RR)</w:t>
            </w:r>
          </w:p>
          <w:p w:rsidR="00523B66" w:rsidRPr="008C546A" w:rsidRDefault="00523B66" w:rsidP="001E4213">
            <w:pPr>
              <w:rPr>
                <w:rFonts w:cs="Times New Roman"/>
                <w:szCs w:val="24"/>
                <w:highlight w:val="cyan"/>
              </w:rPr>
            </w:pPr>
            <w:r>
              <w:rPr>
                <w:rFonts w:cs="Times New Roman"/>
                <w:szCs w:val="24"/>
              </w:rPr>
              <w:t>3.PR (2.RR)</w:t>
            </w:r>
          </w:p>
        </w:tc>
      </w:tr>
      <w:tr w:rsidR="00523B66" w:rsidRPr="008C546A" w:rsidTr="00C32D06">
        <w:tc>
          <w:tcPr>
            <w:tcW w:w="683" w:type="dxa"/>
          </w:tcPr>
          <w:p w:rsidR="00523B66" w:rsidRDefault="00523B66" w:rsidP="001E4213">
            <w:pPr>
              <w:rPr>
                <w:rFonts w:cs="Times New Roman"/>
                <w:szCs w:val="24"/>
              </w:rPr>
            </w:pPr>
            <w:r>
              <w:rPr>
                <w:rFonts w:cs="Times New Roman"/>
                <w:szCs w:val="24"/>
              </w:rPr>
              <w:t>8.</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523B66" w:rsidRDefault="00655C04" w:rsidP="00655C04">
            <w:pPr>
              <w:contextualSpacing/>
              <w:jc w:val="both"/>
              <w:rPr>
                <w:rFonts w:eastAsia="Franklin Gothic Book" w:cs="Times New Roman"/>
                <w:szCs w:val="24"/>
                <w:lang w:eastAsia="lv-LV"/>
              </w:rPr>
            </w:pPr>
            <w:r>
              <w:rPr>
                <w:rFonts w:eastAsia="Franklin Gothic Book" w:cs="Times New Roman"/>
                <w:szCs w:val="24"/>
                <w:lang w:eastAsia="lv-LV"/>
              </w:rPr>
              <w:t>S</w:t>
            </w:r>
            <w:r w:rsidR="00523B66" w:rsidRPr="0016495F">
              <w:rPr>
                <w:rFonts w:eastAsia="Franklin Gothic Book" w:cs="Times New Roman"/>
                <w:szCs w:val="24"/>
                <w:lang w:eastAsia="lv-LV"/>
              </w:rPr>
              <w:t>pēlētāj</w:t>
            </w:r>
            <w:r>
              <w:rPr>
                <w:rFonts w:eastAsia="Franklin Gothic Book" w:cs="Times New Roman"/>
                <w:szCs w:val="24"/>
                <w:lang w:eastAsia="lv-LV"/>
              </w:rPr>
              <w:t>u</w:t>
            </w:r>
            <w:r w:rsidR="00523B66" w:rsidRPr="0016495F">
              <w:rPr>
                <w:rFonts w:eastAsia="Franklin Gothic Book" w:cs="Times New Roman"/>
                <w:szCs w:val="24"/>
                <w:lang w:eastAsia="lv-LV"/>
              </w:rPr>
              <w:t xml:space="preserve"> paš</w:t>
            </w:r>
            <w:r>
              <w:rPr>
                <w:rFonts w:eastAsia="Franklin Gothic Book" w:cs="Times New Roman"/>
                <w:szCs w:val="24"/>
                <w:lang w:eastAsia="lv-LV"/>
              </w:rPr>
              <w:t>u noteikto spēlēšanas ierobežojumu ieviešanas</w:t>
            </w:r>
            <w:r w:rsidR="00523B66" w:rsidRPr="0016495F">
              <w:rPr>
                <w:rFonts w:eastAsia="Franklin Gothic Book" w:cs="Times New Roman"/>
                <w:szCs w:val="24"/>
                <w:lang w:eastAsia="lv-LV"/>
              </w:rPr>
              <w:t xml:space="preserve"> </w:t>
            </w:r>
            <w:r>
              <w:rPr>
                <w:rFonts w:eastAsia="Franklin Gothic Book" w:cs="Times New Roman"/>
                <w:szCs w:val="24"/>
                <w:lang w:eastAsia="lv-LV"/>
              </w:rPr>
              <w:t>izvērtēšana</w:t>
            </w:r>
            <w:r w:rsidR="00523B66">
              <w:rPr>
                <w:rFonts w:eastAsia="Franklin Gothic Book" w:cs="Times New Roman"/>
                <w:szCs w:val="24"/>
                <w:lang w:eastAsia="lv-LV"/>
              </w:rPr>
              <w:t>,</w:t>
            </w:r>
            <w:r w:rsidR="00523B66" w:rsidRPr="0016495F">
              <w:rPr>
                <w:rFonts w:eastAsia="Franklin Gothic Book" w:cs="Times New Roman"/>
                <w:szCs w:val="24"/>
                <w:lang w:eastAsia="lv-LV"/>
              </w:rPr>
              <w:t xml:space="preserve"> un personu “pašatteikšanās” mehānism</w:t>
            </w:r>
            <w:r>
              <w:rPr>
                <w:rFonts w:eastAsia="Franklin Gothic Book" w:cs="Times New Roman"/>
                <w:szCs w:val="24"/>
                <w:lang w:eastAsia="lv-LV"/>
              </w:rPr>
              <w:t>a ieviešana</w:t>
            </w:r>
            <w:r w:rsidR="00523B66">
              <w:rPr>
                <w:rFonts w:eastAsia="Franklin Gothic Book" w:cs="Times New Roman"/>
                <w:szCs w:val="24"/>
                <w:lang w:eastAsia="lv-LV"/>
              </w:rPr>
              <w:t>“</w:t>
            </w:r>
            <w:r w:rsidR="00523B66" w:rsidRPr="0016495F">
              <w:rPr>
                <w:rFonts w:eastAsia="Franklin Gothic Book" w:cs="Times New Roman"/>
                <w:szCs w:val="24"/>
                <w:lang w:eastAsia="lv-LV"/>
              </w:rPr>
              <w:t>zemes</w:t>
            </w:r>
            <w:r w:rsidR="00523B66">
              <w:rPr>
                <w:rFonts w:eastAsia="Franklin Gothic Book" w:cs="Times New Roman"/>
                <w:szCs w:val="24"/>
                <w:lang w:eastAsia="lv-LV"/>
              </w:rPr>
              <w:t>”</w:t>
            </w:r>
            <w:r w:rsidR="00523B66" w:rsidRPr="0016495F">
              <w:rPr>
                <w:rFonts w:eastAsia="Franklin Gothic Book" w:cs="Times New Roman"/>
                <w:szCs w:val="24"/>
                <w:lang w:eastAsia="lv-LV"/>
              </w:rPr>
              <w:t xml:space="preserve"> </w:t>
            </w:r>
            <w:r w:rsidR="00523B66">
              <w:rPr>
                <w:rFonts w:eastAsia="Franklin Gothic Book" w:cs="Times New Roman"/>
                <w:szCs w:val="24"/>
                <w:lang w:eastAsia="lv-LV"/>
              </w:rPr>
              <w:t>azart</w:t>
            </w:r>
            <w:r w:rsidR="00523B66" w:rsidRPr="0016495F">
              <w:rPr>
                <w:rFonts w:eastAsia="Franklin Gothic Book" w:cs="Times New Roman"/>
                <w:szCs w:val="24"/>
                <w:lang w:eastAsia="lv-LV"/>
              </w:rPr>
              <w:t>spēlēm.</w:t>
            </w:r>
          </w:p>
        </w:tc>
        <w:tc>
          <w:tcPr>
            <w:tcW w:w="1984" w:type="dxa"/>
            <w:tcBorders>
              <w:left w:val="single" w:sz="4" w:space="0" w:color="auto"/>
            </w:tcBorders>
          </w:tcPr>
          <w:p w:rsidR="00523B66" w:rsidRPr="00B85D42" w:rsidRDefault="00655C04" w:rsidP="001E4213">
            <w:pPr>
              <w:rPr>
                <w:rFonts w:cs="Times New Roman"/>
                <w:szCs w:val="24"/>
              </w:rPr>
            </w:pPr>
            <w:r w:rsidRPr="00B85D42">
              <w:rPr>
                <w:rFonts w:cs="Times New Roman"/>
                <w:szCs w:val="24"/>
              </w:rPr>
              <w:t>2020</w:t>
            </w:r>
          </w:p>
        </w:tc>
        <w:tc>
          <w:tcPr>
            <w:tcW w:w="1843" w:type="dxa"/>
          </w:tcPr>
          <w:p w:rsidR="00523B66" w:rsidRPr="00900467" w:rsidRDefault="00523B66" w:rsidP="001E4213">
            <w:pPr>
              <w:rPr>
                <w:rFonts w:eastAsia="Times New Roman" w:cs="Times New Roman"/>
                <w:szCs w:val="24"/>
                <w:lang w:eastAsia="lv-LV"/>
              </w:rPr>
            </w:pPr>
            <w:r w:rsidRPr="00900467">
              <w:rPr>
                <w:rFonts w:eastAsia="Times New Roman" w:cs="Times New Roman"/>
                <w:szCs w:val="24"/>
                <w:lang w:eastAsia="lv-LV"/>
              </w:rPr>
              <w:t>FM</w:t>
            </w:r>
          </w:p>
        </w:tc>
        <w:tc>
          <w:tcPr>
            <w:tcW w:w="1843" w:type="dxa"/>
          </w:tcPr>
          <w:p w:rsidR="00523B66" w:rsidRPr="00900467" w:rsidRDefault="00523B66" w:rsidP="001E4213">
            <w:pPr>
              <w:rPr>
                <w:rFonts w:cs="Times New Roman"/>
                <w:szCs w:val="24"/>
              </w:rPr>
            </w:pPr>
            <w:r w:rsidRPr="00900467">
              <w:rPr>
                <w:rFonts w:cs="Times New Roman"/>
                <w:szCs w:val="24"/>
              </w:rPr>
              <w:t>IAUI</w:t>
            </w:r>
          </w:p>
        </w:tc>
        <w:tc>
          <w:tcPr>
            <w:tcW w:w="2410" w:type="dxa"/>
          </w:tcPr>
          <w:p w:rsidR="00523B66" w:rsidRDefault="00523B66" w:rsidP="001E4213">
            <w:pPr>
              <w:rPr>
                <w:rFonts w:cs="Times New Roman"/>
                <w:szCs w:val="24"/>
              </w:rPr>
            </w:pPr>
            <w:r>
              <w:rPr>
                <w:rFonts w:cs="Times New Roman"/>
                <w:szCs w:val="24"/>
              </w:rPr>
              <w:t>1 PR (2.RR)</w:t>
            </w:r>
          </w:p>
          <w:p w:rsidR="00523B66" w:rsidRPr="008C546A" w:rsidRDefault="00523B66" w:rsidP="001E4213">
            <w:pPr>
              <w:rPr>
                <w:rFonts w:cs="Times New Roman"/>
                <w:szCs w:val="24"/>
                <w:highlight w:val="cyan"/>
              </w:rPr>
            </w:pPr>
          </w:p>
        </w:tc>
      </w:tr>
      <w:tr w:rsidR="00523B66" w:rsidRPr="008C546A" w:rsidTr="00E873F7">
        <w:trPr>
          <w:trHeight w:val="825"/>
        </w:trPr>
        <w:tc>
          <w:tcPr>
            <w:tcW w:w="14029" w:type="dxa"/>
            <w:gridSpan w:val="6"/>
            <w:shd w:val="clear" w:color="auto" w:fill="D9D9D9" w:themeFill="background1" w:themeFillShade="D9"/>
            <w:vAlign w:val="center"/>
          </w:tcPr>
          <w:p w:rsidR="00523B66" w:rsidRPr="008C546A" w:rsidRDefault="00523B66" w:rsidP="001E4213">
            <w:pPr>
              <w:rPr>
                <w:rFonts w:cs="Times New Roman"/>
                <w:szCs w:val="24"/>
                <w:highlight w:val="cyan"/>
              </w:rPr>
            </w:pPr>
            <w:r>
              <w:rPr>
                <w:rFonts w:cs="Times New Roman"/>
                <w:szCs w:val="24"/>
              </w:rPr>
              <w:lastRenderedPageBreak/>
              <w:t>6</w:t>
            </w:r>
            <w:r w:rsidRPr="00D51E69">
              <w:rPr>
                <w:rFonts w:cs="Times New Roman"/>
                <w:szCs w:val="24"/>
              </w:rPr>
              <w:t>. Rīcības virziens –</w:t>
            </w:r>
            <w:r>
              <w:rPr>
                <w:rFonts w:cs="Times New Roman"/>
                <w:szCs w:val="24"/>
              </w:rPr>
              <w:t xml:space="preserve"> </w:t>
            </w:r>
            <w:r w:rsidRPr="00900F3B">
              <w:rPr>
                <w:b/>
                <w:bCs/>
                <w:szCs w:val="24"/>
              </w:rPr>
              <w:t>Azartspēļu un izložu nozares attīstības tendenču monitorings</w:t>
            </w:r>
          </w:p>
        </w:tc>
      </w:tr>
      <w:tr w:rsidR="00523B66" w:rsidRPr="008C546A" w:rsidTr="00C32D06">
        <w:tc>
          <w:tcPr>
            <w:tcW w:w="683" w:type="dxa"/>
            <w:vAlign w:val="center"/>
          </w:tcPr>
          <w:p w:rsidR="00523B66" w:rsidRDefault="00523B66" w:rsidP="001E4213">
            <w:pPr>
              <w:rPr>
                <w:rFonts w:cs="Times New Roman"/>
                <w:szCs w:val="24"/>
              </w:rPr>
            </w:pPr>
            <w:r w:rsidRPr="003B230D">
              <w:rPr>
                <w:rFonts w:eastAsia="Times New Roman" w:cs="Times New Roman"/>
                <w:b/>
                <w:bCs/>
                <w:szCs w:val="24"/>
                <w:lang w:eastAsia="lv-LV"/>
              </w:rPr>
              <w:t>Nr. p. k.</w:t>
            </w:r>
          </w:p>
        </w:tc>
        <w:tc>
          <w:tcPr>
            <w:tcW w:w="5266" w:type="dxa"/>
            <w:tcBorders>
              <w:top w:val="single" w:sz="4" w:space="0" w:color="auto"/>
              <w:left w:val="single" w:sz="4" w:space="0" w:color="auto"/>
              <w:bottom w:val="single" w:sz="4" w:space="0" w:color="auto"/>
              <w:right w:val="single" w:sz="4" w:space="0" w:color="auto"/>
            </w:tcBorders>
            <w:shd w:val="clear" w:color="auto" w:fill="auto"/>
            <w:vAlign w:val="center"/>
          </w:tcPr>
          <w:p w:rsidR="00523B66" w:rsidRPr="00900F3B" w:rsidRDefault="00523B66" w:rsidP="001E4213">
            <w:pPr>
              <w:contextualSpacing/>
              <w:jc w:val="center"/>
              <w:rPr>
                <w:rFonts w:eastAsia="Franklin Gothic Book" w:cs="Times New Roman"/>
                <w:szCs w:val="24"/>
                <w:lang w:eastAsia="lv-LV"/>
              </w:rPr>
            </w:pPr>
            <w:r w:rsidRPr="003B230D">
              <w:rPr>
                <w:rFonts w:eastAsia="Times New Roman" w:cs="Times New Roman"/>
                <w:b/>
                <w:bCs/>
                <w:szCs w:val="24"/>
                <w:lang w:eastAsia="lv-LV"/>
              </w:rPr>
              <w:t>Uzdevums</w:t>
            </w:r>
          </w:p>
        </w:tc>
        <w:tc>
          <w:tcPr>
            <w:tcW w:w="1984" w:type="dxa"/>
            <w:tcBorders>
              <w:left w:val="single" w:sz="4" w:space="0" w:color="auto"/>
            </w:tcBorders>
            <w:vAlign w:val="center"/>
          </w:tcPr>
          <w:p w:rsidR="00523B66" w:rsidRPr="008C546A" w:rsidRDefault="00523B66" w:rsidP="001E4213">
            <w:pPr>
              <w:rPr>
                <w:rFonts w:cs="Times New Roman"/>
                <w:szCs w:val="24"/>
                <w:highlight w:val="cyan"/>
              </w:rPr>
            </w:pPr>
            <w:r w:rsidRPr="003B230D">
              <w:rPr>
                <w:rFonts w:eastAsia="Times New Roman" w:cs="Times New Roman"/>
                <w:b/>
                <w:bCs/>
                <w:szCs w:val="24"/>
                <w:lang w:eastAsia="lv-LV"/>
              </w:rPr>
              <w:t>Izpildes termiņš</w:t>
            </w:r>
            <w:r w:rsidRPr="003B230D">
              <w:rPr>
                <w:rFonts w:eastAsia="Times New Roman" w:cs="Times New Roman"/>
                <w:b/>
                <w:bCs/>
                <w:szCs w:val="24"/>
                <w:lang w:eastAsia="lv-LV"/>
              </w:rPr>
              <w:br/>
              <w:t>(gads)</w:t>
            </w:r>
          </w:p>
        </w:tc>
        <w:tc>
          <w:tcPr>
            <w:tcW w:w="1843" w:type="dxa"/>
            <w:vAlign w:val="center"/>
          </w:tcPr>
          <w:p w:rsidR="00523B66" w:rsidRDefault="00523B66" w:rsidP="001E4213">
            <w:pPr>
              <w:rPr>
                <w:rFonts w:eastAsia="Times New Roman" w:cs="Times New Roman"/>
                <w:color w:val="414142"/>
                <w:szCs w:val="24"/>
                <w:highlight w:val="cyan"/>
                <w:lang w:eastAsia="lv-LV"/>
              </w:rPr>
            </w:pPr>
            <w:r w:rsidRPr="003B230D">
              <w:rPr>
                <w:rFonts w:eastAsia="Times New Roman" w:cs="Times New Roman"/>
                <w:b/>
                <w:bCs/>
                <w:szCs w:val="24"/>
                <w:lang w:eastAsia="lv-LV"/>
              </w:rPr>
              <w:t>Atbildīgā institūcija</w:t>
            </w:r>
          </w:p>
        </w:tc>
        <w:tc>
          <w:tcPr>
            <w:tcW w:w="1843" w:type="dxa"/>
            <w:vAlign w:val="center"/>
          </w:tcPr>
          <w:p w:rsidR="00523B66" w:rsidRPr="008C546A" w:rsidRDefault="00523B66" w:rsidP="001E4213">
            <w:pPr>
              <w:rPr>
                <w:rFonts w:cs="Times New Roman"/>
                <w:szCs w:val="24"/>
                <w:highlight w:val="cyan"/>
              </w:rPr>
            </w:pPr>
            <w:r w:rsidRPr="003B230D">
              <w:rPr>
                <w:rFonts w:eastAsia="Times New Roman" w:cs="Times New Roman"/>
                <w:b/>
                <w:bCs/>
                <w:szCs w:val="24"/>
                <w:lang w:eastAsia="lv-LV"/>
              </w:rPr>
              <w:t>Līdzatbildīgās institūcijas</w:t>
            </w:r>
          </w:p>
        </w:tc>
        <w:tc>
          <w:tcPr>
            <w:tcW w:w="2410" w:type="dxa"/>
            <w:vAlign w:val="center"/>
          </w:tcPr>
          <w:p w:rsidR="00523B66" w:rsidRPr="008C546A" w:rsidRDefault="00523B66" w:rsidP="001E4213">
            <w:pPr>
              <w:rPr>
                <w:rFonts w:cs="Times New Roman"/>
                <w:szCs w:val="24"/>
                <w:highlight w:val="cyan"/>
              </w:rPr>
            </w:pPr>
            <w:r w:rsidRPr="003B230D">
              <w:rPr>
                <w:rFonts w:eastAsia="Times New Roman" w:cs="Times New Roman"/>
                <w:b/>
                <w:bCs/>
                <w:szCs w:val="24"/>
                <w:lang w:eastAsia="lv-LV"/>
              </w:rPr>
              <w:t>Sasaiste ar politikas rezultātu un rezultatīvo rādītāju</w:t>
            </w:r>
          </w:p>
        </w:tc>
      </w:tr>
      <w:tr w:rsidR="00523B66" w:rsidRPr="008C546A" w:rsidTr="00C32D06">
        <w:tc>
          <w:tcPr>
            <w:tcW w:w="683" w:type="dxa"/>
          </w:tcPr>
          <w:p w:rsidR="00523B66" w:rsidRDefault="00523B66" w:rsidP="001E4213">
            <w:pPr>
              <w:rPr>
                <w:rFonts w:cs="Times New Roman"/>
                <w:szCs w:val="24"/>
              </w:rPr>
            </w:pPr>
            <w:r>
              <w:rPr>
                <w:rFonts w:cs="Times New Roman"/>
                <w:szCs w:val="24"/>
              </w:rPr>
              <w:t>1.</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523B66" w:rsidRPr="0041645D" w:rsidRDefault="00523B66" w:rsidP="001E4213">
            <w:pPr>
              <w:contextualSpacing/>
              <w:jc w:val="both"/>
              <w:rPr>
                <w:rFonts w:eastAsia="Franklin Gothic Book" w:cs="Times New Roman"/>
                <w:szCs w:val="24"/>
                <w:lang w:eastAsia="lv-LV"/>
              </w:rPr>
            </w:pPr>
            <w:r w:rsidRPr="0041645D">
              <w:rPr>
                <w:rFonts w:eastAsia="Franklin Gothic Book" w:cs="Times New Roman"/>
                <w:szCs w:val="24"/>
                <w:lang w:eastAsia="lv-LV"/>
              </w:rPr>
              <w:t xml:space="preserve">Nozares konsultatīvā </w:t>
            </w:r>
            <w:r>
              <w:rPr>
                <w:rFonts w:eastAsia="Franklin Gothic Book" w:cs="Times New Roman"/>
                <w:szCs w:val="24"/>
                <w:lang w:eastAsia="lv-LV"/>
              </w:rPr>
              <w:t>sanāksme</w:t>
            </w:r>
            <w:r w:rsidRPr="0041645D">
              <w:rPr>
                <w:rFonts w:eastAsia="Franklin Gothic Book" w:cs="Times New Roman"/>
                <w:szCs w:val="24"/>
                <w:lang w:eastAsia="lv-LV"/>
              </w:rPr>
              <w:t>.</w:t>
            </w:r>
          </w:p>
        </w:tc>
        <w:tc>
          <w:tcPr>
            <w:tcW w:w="1984" w:type="dxa"/>
            <w:tcBorders>
              <w:left w:val="single" w:sz="4" w:space="0" w:color="auto"/>
            </w:tcBorders>
          </w:tcPr>
          <w:p w:rsidR="00523B66" w:rsidRPr="008B5908" w:rsidRDefault="00523B66" w:rsidP="001E4213">
            <w:pPr>
              <w:rPr>
                <w:rFonts w:cs="Times New Roman"/>
                <w:szCs w:val="24"/>
              </w:rPr>
            </w:pPr>
            <w:r w:rsidRPr="008B5908">
              <w:rPr>
                <w:rFonts w:cs="Times New Roman"/>
                <w:szCs w:val="24"/>
              </w:rPr>
              <w:t>2019</w:t>
            </w:r>
          </w:p>
        </w:tc>
        <w:tc>
          <w:tcPr>
            <w:tcW w:w="1843" w:type="dxa"/>
          </w:tcPr>
          <w:p w:rsidR="00523B66" w:rsidRPr="008B5908" w:rsidRDefault="00523B66" w:rsidP="001E4213">
            <w:pPr>
              <w:rPr>
                <w:rFonts w:eastAsia="Times New Roman" w:cs="Times New Roman"/>
                <w:color w:val="414142"/>
                <w:szCs w:val="24"/>
                <w:lang w:eastAsia="lv-LV"/>
              </w:rPr>
            </w:pPr>
            <w:r w:rsidRPr="008B5908">
              <w:rPr>
                <w:rFonts w:eastAsia="Times New Roman" w:cs="Times New Roman"/>
                <w:color w:val="414142"/>
                <w:szCs w:val="24"/>
                <w:lang w:eastAsia="lv-LV"/>
              </w:rPr>
              <w:t>FM</w:t>
            </w:r>
          </w:p>
        </w:tc>
        <w:tc>
          <w:tcPr>
            <w:tcW w:w="1843" w:type="dxa"/>
          </w:tcPr>
          <w:p w:rsidR="00523B66" w:rsidRPr="008B5908" w:rsidRDefault="00523B66" w:rsidP="001E4213">
            <w:pPr>
              <w:rPr>
                <w:rFonts w:cs="Times New Roman"/>
                <w:szCs w:val="24"/>
              </w:rPr>
            </w:pPr>
            <w:r w:rsidRPr="008B5908">
              <w:rPr>
                <w:rFonts w:cs="Times New Roman"/>
                <w:szCs w:val="24"/>
              </w:rPr>
              <w:t>visas</w:t>
            </w:r>
          </w:p>
        </w:tc>
        <w:tc>
          <w:tcPr>
            <w:tcW w:w="2410" w:type="dxa"/>
          </w:tcPr>
          <w:p w:rsidR="00523B66" w:rsidRPr="008C546A" w:rsidRDefault="00523B66" w:rsidP="001E4213">
            <w:pPr>
              <w:rPr>
                <w:rFonts w:cs="Times New Roman"/>
                <w:szCs w:val="24"/>
                <w:highlight w:val="cyan"/>
              </w:rPr>
            </w:pPr>
          </w:p>
        </w:tc>
      </w:tr>
      <w:tr w:rsidR="00523B66" w:rsidRPr="008C546A" w:rsidTr="00C32D06">
        <w:tc>
          <w:tcPr>
            <w:tcW w:w="683" w:type="dxa"/>
          </w:tcPr>
          <w:p w:rsidR="00523B66" w:rsidRDefault="00523B66" w:rsidP="001E4213">
            <w:pPr>
              <w:rPr>
                <w:rFonts w:cs="Times New Roman"/>
                <w:szCs w:val="24"/>
              </w:rPr>
            </w:pPr>
            <w:r>
              <w:rPr>
                <w:rFonts w:cs="Times New Roman"/>
                <w:szCs w:val="24"/>
              </w:rPr>
              <w:t>2.</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523B66" w:rsidRPr="00900F3B" w:rsidRDefault="00523B66" w:rsidP="001E4213">
            <w:pPr>
              <w:contextualSpacing/>
              <w:jc w:val="both"/>
              <w:rPr>
                <w:rFonts w:eastAsia="Franklin Gothic Book" w:cs="Times New Roman"/>
                <w:szCs w:val="24"/>
                <w:lang w:eastAsia="lv-LV"/>
              </w:rPr>
            </w:pPr>
            <w:bookmarkStart w:id="20" w:name="_Hlk532927705"/>
            <w:r w:rsidRPr="00DC3DA1">
              <w:rPr>
                <w:rFonts w:eastAsia="Franklin Gothic Book" w:cs="Times New Roman"/>
                <w:szCs w:val="24"/>
                <w:lang w:eastAsia="lv-LV"/>
              </w:rPr>
              <w:t>Citu ES dalībvalstu un pasaules valstu pieredzes izvērtēšana un labās prakses pārņemšana</w:t>
            </w:r>
            <w:bookmarkEnd w:id="20"/>
            <w:r>
              <w:rPr>
                <w:rFonts w:eastAsia="Franklin Gothic Book" w:cs="Times New Roman"/>
                <w:szCs w:val="24"/>
                <w:lang w:eastAsia="lv-LV"/>
              </w:rPr>
              <w:t>.</w:t>
            </w:r>
          </w:p>
        </w:tc>
        <w:tc>
          <w:tcPr>
            <w:tcW w:w="1984" w:type="dxa"/>
            <w:tcBorders>
              <w:left w:val="single" w:sz="4" w:space="0" w:color="auto"/>
            </w:tcBorders>
          </w:tcPr>
          <w:p w:rsidR="00523B66" w:rsidRPr="008B5908" w:rsidRDefault="00523B66" w:rsidP="001E4213">
            <w:pPr>
              <w:rPr>
                <w:rFonts w:cs="Times New Roman"/>
                <w:szCs w:val="24"/>
              </w:rPr>
            </w:pPr>
            <w:r w:rsidRPr="008B5908">
              <w:rPr>
                <w:rFonts w:cs="Times New Roman"/>
                <w:szCs w:val="24"/>
              </w:rPr>
              <w:t>2019</w:t>
            </w:r>
          </w:p>
        </w:tc>
        <w:tc>
          <w:tcPr>
            <w:tcW w:w="1843" w:type="dxa"/>
          </w:tcPr>
          <w:p w:rsidR="00523B66" w:rsidRPr="000F1BD7" w:rsidRDefault="00523B66" w:rsidP="001E4213">
            <w:pPr>
              <w:rPr>
                <w:rFonts w:eastAsia="Times New Roman" w:cs="Times New Roman"/>
                <w:szCs w:val="24"/>
                <w:lang w:eastAsia="lv-LV"/>
              </w:rPr>
            </w:pPr>
            <w:r w:rsidRPr="000F1BD7">
              <w:rPr>
                <w:rFonts w:eastAsia="Times New Roman" w:cs="Times New Roman"/>
                <w:szCs w:val="24"/>
                <w:lang w:eastAsia="lv-LV"/>
              </w:rPr>
              <w:t>FM</w:t>
            </w:r>
          </w:p>
        </w:tc>
        <w:tc>
          <w:tcPr>
            <w:tcW w:w="1843" w:type="dxa"/>
          </w:tcPr>
          <w:p w:rsidR="00523B66" w:rsidRPr="000F1BD7" w:rsidRDefault="00523B66" w:rsidP="001E4213">
            <w:pPr>
              <w:rPr>
                <w:rFonts w:cs="Times New Roman"/>
                <w:szCs w:val="24"/>
              </w:rPr>
            </w:pPr>
            <w:r w:rsidRPr="000F1BD7">
              <w:rPr>
                <w:rFonts w:cs="Times New Roman"/>
                <w:szCs w:val="24"/>
              </w:rPr>
              <w:t>IAUI, LSBA, VAS “Latvijas Loto”, VM</w:t>
            </w:r>
          </w:p>
        </w:tc>
        <w:tc>
          <w:tcPr>
            <w:tcW w:w="2410" w:type="dxa"/>
          </w:tcPr>
          <w:p w:rsidR="00523B66" w:rsidRPr="008C546A" w:rsidRDefault="00523B66" w:rsidP="001E4213">
            <w:pPr>
              <w:rPr>
                <w:rFonts w:cs="Times New Roman"/>
                <w:szCs w:val="24"/>
                <w:highlight w:val="cyan"/>
              </w:rPr>
            </w:pPr>
            <w:r>
              <w:rPr>
                <w:rFonts w:cs="Times New Roman"/>
                <w:bCs/>
                <w:szCs w:val="24"/>
              </w:rPr>
              <w:t>2</w:t>
            </w:r>
            <w:r w:rsidRPr="004A7A2F">
              <w:rPr>
                <w:rFonts w:cs="Times New Roman"/>
                <w:bCs/>
                <w:szCs w:val="24"/>
              </w:rPr>
              <w:t>.PR</w:t>
            </w:r>
            <w:r>
              <w:rPr>
                <w:rFonts w:cs="Times New Roman"/>
                <w:bCs/>
                <w:szCs w:val="24"/>
              </w:rPr>
              <w:t xml:space="preserve"> (1.RR)</w:t>
            </w:r>
          </w:p>
        </w:tc>
      </w:tr>
      <w:tr w:rsidR="00523B66" w:rsidRPr="008C546A" w:rsidTr="00C32D06">
        <w:tc>
          <w:tcPr>
            <w:tcW w:w="683" w:type="dxa"/>
          </w:tcPr>
          <w:p w:rsidR="00523B66" w:rsidRDefault="00523B66" w:rsidP="001E4213">
            <w:pPr>
              <w:rPr>
                <w:rFonts w:cs="Times New Roman"/>
                <w:szCs w:val="24"/>
              </w:rPr>
            </w:pPr>
            <w:r>
              <w:rPr>
                <w:rFonts w:cs="Times New Roman"/>
                <w:szCs w:val="24"/>
              </w:rPr>
              <w:t>3.</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523B66" w:rsidRPr="00900F3B" w:rsidRDefault="00523B66" w:rsidP="001E4213">
            <w:pPr>
              <w:contextualSpacing/>
              <w:jc w:val="both"/>
              <w:rPr>
                <w:rFonts w:eastAsia="Franklin Gothic Book" w:cs="Times New Roman"/>
                <w:szCs w:val="24"/>
                <w:lang w:eastAsia="lv-LV"/>
              </w:rPr>
            </w:pPr>
            <w:r w:rsidRPr="00DC3DA1">
              <w:rPr>
                <w:rFonts w:eastAsia="Franklin Gothic Book" w:cs="Times New Roman"/>
                <w:szCs w:val="24"/>
                <w:lang w:eastAsia="lv-LV"/>
              </w:rPr>
              <w:t>Reģionālā</w:t>
            </w:r>
            <w:r>
              <w:rPr>
                <w:rFonts w:eastAsia="Franklin Gothic Book" w:cs="Times New Roman"/>
                <w:szCs w:val="24"/>
                <w:lang w:eastAsia="lv-LV"/>
              </w:rPr>
              <w:t>s</w:t>
            </w:r>
            <w:r w:rsidRPr="00DC3DA1">
              <w:rPr>
                <w:rFonts w:eastAsia="Franklin Gothic Book" w:cs="Times New Roman"/>
                <w:szCs w:val="24"/>
                <w:lang w:eastAsia="lv-LV"/>
              </w:rPr>
              <w:t xml:space="preserve"> sadarbība</w:t>
            </w:r>
            <w:r>
              <w:rPr>
                <w:rFonts w:eastAsia="Franklin Gothic Book" w:cs="Times New Roman"/>
                <w:szCs w:val="24"/>
                <w:lang w:eastAsia="lv-LV"/>
              </w:rPr>
              <w:t>s</w:t>
            </w:r>
            <w:r w:rsidRPr="00DC3DA1">
              <w:rPr>
                <w:rFonts w:eastAsia="Franklin Gothic Book" w:cs="Times New Roman"/>
                <w:szCs w:val="24"/>
                <w:lang w:eastAsia="lv-LV"/>
              </w:rPr>
              <w:t xml:space="preserve"> starp</w:t>
            </w:r>
            <w:r>
              <w:rPr>
                <w:rFonts w:eastAsia="Franklin Gothic Book" w:cs="Times New Roman"/>
                <w:szCs w:val="24"/>
                <w:lang w:eastAsia="lv-LV"/>
              </w:rPr>
              <w:t xml:space="preserve"> Baltijas valstīm nodrošināšana.</w:t>
            </w:r>
          </w:p>
        </w:tc>
        <w:tc>
          <w:tcPr>
            <w:tcW w:w="1984" w:type="dxa"/>
            <w:tcBorders>
              <w:left w:val="single" w:sz="4" w:space="0" w:color="auto"/>
            </w:tcBorders>
          </w:tcPr>
          <w:p w:rsidR="00523B66" w:rsidRPr="008B5908" w:rsidRDefault="00523B66" w:rsidP="001E4213">
            <w:pPr>
              <w:rPr>
                <w:rFonts w:cs="Times New Roman"/>
                <w:szCs w:val="24"/>
              </w:rPr>
            </w:pPr>
            <w:r w:rsidRPr="008B5908">
              <w:rPr>
                <w:rFonts w:cs="Times New Roman"/>
                <w:szCs w:val="24"/>
              </w:rPr>
              <w:t>2019</w:t>
            </w:r>
          </w:p>
        </w:tc>
        <w:tc>
          <w:tcPr>
            <w:tcW w:w="1843" w:type="dxa"/>
          </w:tcPr>
          <w:p w:rsidR="00523B66" w:rsidRPr="000F1BD7" w:rsidRDefault="00523B66" w:rsidP="001E4213">
            <w:pPr>
              <w:rPr>
                <w:rFonts w:eastAsia="Times New Roman" w:cs="Times New Roman"/>
                <w:szCs w:val="24"/>
                <w:lang w:eastAsia="lv-LV"/>
              </w:rPr>
            </w:pPr>
            <w:r w:rsidRPr="000F1BD7">
              <w:rPr>
                <w:rFonts w:eastAsia="Times New Roman" w:cs="Times New Roman"/>
                <w:szCs w:val="24"/>
                <w:lang w:eastAsia="lv-LV"/>
              </w:rPr>
              <w:t>IAUI</w:t>
            </w:r>
          </w:p>
        </w:tc>
        <w:tc>
          <w:tcPr>
            <w:tcW w:w="1843" w:type="dxa"/>
          </w:tcPr>
          <w:p w:rsidR="00523B66" w:rsidRPr="000F1BD7" w:rsidRDefault="00523B66" w:rsidP="001E4213">
            <w:pPr>
              <w:rPr>
                <w:rFonts w:cs="Times New Roman"/>
                <w:szCs w:val="24"/>
              </w:rPr>
            </w:pPr>
            <w:r w:rsidRPr="000F1BD7">
              <w:rPr>
                <w:rFonts w:cs="Times New Roman"/>
                <w:szCs w:val="24"/>
              </w:rPr>
              <w:t>FM</w:t>
            </w:r>
          </w:p>
        </w:tc>
        <w:tc>
          <w:tcPr>
            <w:tcW w:w="2410" w:type="dxa"/>
          </w:tcPr>
          <w:p w:rsidR="00523B66" w:rsidRPr="008C546A" w:rsidRDefault="00523B66" w:rsidP="001E4213">
            <w:pPr>
              <w:rPr>
                <w:rFonts w:cs="Times New Roman"/>
                <w:szCs w:val="24"/>
                <w:highlight w:val="cyan"/>
              </w:rPr>
            </w:pPr>
            <w:r>
              <w:rPr>
                <w:rFonts w:cs="Times New Roman"/>
                <w:bCs/>
                <w:szCs w:val="24"/>
              </w:rPr>
              <w:t>2</w:t>
            </w:r>
            <w:r w:rsidRPr="004A7A2F">
              <w:rPr>
                <w:rFonts w:cs="Times New Roman"/>
                <w:bCs/>
                <w:szCs w:val="24"/>
              </w:rPr>
              <w:t>.PR</w:t>
            </w:r>
            <w:r>
              <w:rPr>
                <w:rFonts w:cs="Times New Roman"/>
                <w:bCs/>
                <w:szCs w:val="24"/>
              </w:rPr>
              <w:t xml:space="preserve"> (3.RR)</w:t>
            </w:r>
          </w:p>
        </w:tc>
      </w:tr>
      <w:tr w:rsidR="00523B66" w:rsidRPr="008C546A" w:rsidTr="00C32D06">
        <w:tc>
          <w:tcPr>
            <w:tcW w:w="683" w:type="dxa"/>
          </w:tcPr>
          <w:p w:rsidR="00523B66" w:rsidRDefault="00523B66" w:rsidP="001E4213">
            <w:pPr>
              <w:rPr>
                <w:rFonts w:cs="Times New Roman"/>
                <w:szCs w:val="24"/>
              </w:rPr>
            </w:pPr>
            <w:r>
              <w:rPr>
                <w:rFonts w:cs="Times New Roman"/>
                <w:szCs w:val="24"/>
              </w:rPr>
              <w:t>4.</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523B66" w:rsidRPr="00DC3DA1" w:rsidRDefault="00523B66" w:rsidP="001E4213">
            <w:pPr>
              <w:contextualSpacing/>
              <w:jc w:val="both"/>
              <w:rPr>
                <w:rFonts w:eastAsia="Franklin Gothic Book" w:cs="Times New Roman"/>
                <w:szCs w:val="24"/>
                <w:lang w:eastAsia="lv-LV"/>
              </w:rPr>
            </w:pPr>
            <w:r w:rsidRPr="004D441E">
              <w:rPr>
                <w:rFonts w:eastAsia="Franklin Gothic Book" w:cs="Times New Roman"/>
                <w:szCs w:val="24"/>
                <w:lang w:eastAsia="lv-LV"/>
              </w:rPr>
              <w:t>Statistikas apkopošana, retrospek</w:t>
            </w:r>
            <w:r>
              <w:rPr>
                <w:rFonts w:eastAsia="Franklin Gothic Book" w:cs="Times New Roman"/>
                <w:szCs w:val="24"/>
                <w:lang w:eastAsia="lv-LV"/>
              </w:rPr>
              <w:t>tīvā tendenču izvērtēšana.</w:t>
            </w:r>
          </w:p>
        </w:tc>
        <w:tc>
          <w:tcPr>
            <w:tcW w:w="1984" w:type="dxa"/>
            <w:tcBorders>
              <w:left w:val="single" w:sz="4" w:space="0" w:color="auto"/>
            </w:tcBorders>
          </w:tcPr>
          <w:p w:rsidR="00523B66" w:rsidRPr="008B5908" w:rsidRDefault="00523B66" w:rsidP="001E4213">
            <w:pPr>
              <w:rPr>
                <w:rFonts w:cs="Times New Roman"/>
                <w:szCs w:val="24"/>
              </w:rPr>
            </w:pPr>
            <w:r w:rsidRPr="008B5908">
              <w:rPr>
                <w:rFonts w:cs="Times New Roman"/>
                <w:szCs w:val="24"/>
              </w:rPr>
              <w:t>2019</w:t>
            </w:r>
          </w:p>
        </w:tc>
        <w:tc>
          <w:tcPr>
            <w:tcW w:w="1843" w:type="dxa"/>
          </w:tcPr>
          <w:p w:rsidR="00523B66" w:rsidRPr="000F1BD7" w:rsidRDefault="00523B66" w:rsidP="001E4213">
            <w:pPr>
              <w:rPr>
                <w:rFonts w:eastAsia="Times New Roman" w:cs="Times New Roman"/>
                <w:szCs w:val="24"/>
                <w:lang w:eastAsia="lv-LV"/>
              </w:rPr>
            </w:pPr>
            <w:r w:rsidRPr="000F1BD7">
              <w:rPr>
                <w:rFonts w:eastAsia="Times New Roman" w:cs="Times New Roman"/>
                <w:szCs w:val="24"/>
                <w:lang w:eastAsia="lv-LV"/>
              </w:rPr>
              <w:t>IAUI</w:t>
            </w:r>
          </w:p>
        </w:tc>
        <w:tc>
          <w:tcPr>
            <w:tcW w:w="1843" w:type="dxa"/>
          </w:tcPr>
          <w:p w:rsidR="00523B66" w:rsidRPr="000F1BD7" w:rsidRDefault="00523B66" w:rsidP="001E4213">
            <w:pPr>
              <w:rPr>
                <w:rFonts w:cs="Times New Roman"/>
                <w:szCs w:val="24"/>
              </w:rPr>
            </w:pPr>
            <w:r w:rsidRPr="000F1BD7">
              <w:rPr>
                <w:rFonts w:cs="Times New Roman"/>
                <w:szCs w:val="24"/>
              </w:rPr>
              <w:t>FM</w:t>
            </w:r>
          </w:p>
        </w:tc>
        <w:tc>
          <w:tcPr>
            <w:tcW w:w="2410" w:type="dxa"/>
          </w:tcPr>
          <w:p w:rsidR="00523B66" w:rsidRPr="008C546A" w:rsidRDefault="00523B66" w:rsidP="001E4213">
            <w:pPr>
              <w:rPr>
                <w:rFonts w:cs="Times New Roman"/>
                <w:szCs w:val="24"/>
                <w:highlight w:val="cyan"/>
              </w:rPr>
            </w:pPr>
            <w:r>
              <w:rPr>
                <w:rFonts w:cs="Times New Roman"/>
                <w:bCs/>
                <w:szCs w:val="24"/>
              </w:rPr>
              <w:t>2</w:t>
            </w:r>
            <w:r w:rsidRPr="004A7A2F">
              <w:rPr>
                <w:rFonts w:cs="Times New Roman"/>
                <w:bCs/>
                <w:szCs w:val="24"/>
              </w:rPr>
              <w:t>.PR</w:t>
            </w:r>
            <w:r>
              <w:rPr>
                <w:rFonts w:cs="Times New Roman"/>
                <w:bCs/>
                <w:szCs w:val="24"/>
              </w:rPr>
              <w:t xml:space="preserve"> (1.RR)</w:t>
            </w:r>
          </w:p>
        </w:tc>
      </w:tr>
      <w:tr w:rsidR="00523B66" w:rsidRPr="008C546A" w:rsidTr="00C32D06">
        <w:tc>
          <w:tcPr>
            <w:tcW w:w="683" w:type="dxa"/>
          </w:tcPr>
          <w:p w:rsidR="00523B66" w:rsidRDefault="00523B66" w:rsidP="001E4213">
            <w:pPr>
              <w:rPr>
                <w:rFonts w:cs="Times New Roman"/>
                <w:szCs w:val="24"/>
              </w:rPr>
            </w:pPr>
            <w:r>
              <w:rPr>
                <w:rFonts w:cs="Times New Roman"/>
                <w:szCs w:val="24"/>
              </w:rPr>
              <w:t>5.</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523B66" w:rsidRPr="00DC3DA1" w:rsidRDefault="00523B66" w:rsidP="001E4213">
            <w:pPr>
              <w:contextualSpacing/>
              <w:jc w:val="both"/>
              <w:rPr>
                <w:rFonts w:eastAsia="Franklin Gothic Book" w:cs="Times New Roman"/>
                <w:szCs w:val="24"/>
                <w:lang w:eastAsia="lv-LV"/>
              </w:rPr>
            </w:pPr>
            <w:r w:rsidRPr="004D441E">
              <w:rPr>
                <w:rFonts w:eastAsia="Franklin Gothic Book" w:cs="Times New Roman"/>
                <w:szCs w:val="24"/>
                <w:lang w:eastAsia="lv-LV"/>
              </w:rPr>
              <w:t>IAUI informatīvā sanāksme ar nozari</w:t>
            </w:r>
            <w:r>
              <w:rPr>
                <w:rFonts w:eastAsia="Franklin Gothic Book" w:cs="Times New Roman"/>
                <w:szCs w:val="24"/>
                <w:lang w:eastAsia="lv-LV"/>
              </w:rPr>
              <w:t>.</w:t>
            </w:r>
          </w:p>
        </w:tc>
        <w:tc>
          <w:tcPr>
            <w:tcW w:w="1984" w:type="dxa"/>
            <w:tcBorders>
              <w:left w:val="single" w:sz="4" w:space="0" w:color="auto"/>
            </w:tcBorders>
          </w:tcPr>
          <w:p w:rsidR="00523B66" w:rsidRPr="008B5908" w:rsidRDefault="00523B66" w:rsidP="001E4213">
            <w:pPr>
              <w:rPr>
                <w:rFonts w:cs="Times New Roman"/>
                <w:szCs w:val="24"/>
              </w:rPr>
            </w:pPr>
            <w:r w:rsidRPr="008B5908">
              <w:rPr>
                <w:rFonts w:cs="Times New Roman"/>
                <w:szCs w:val="24"/>
              </w:rPr>
              <w:t>2019</w:t>
            </w:r>
          </w:p>
        </w:tc>
        <w:tc>
          <w:tcPr>
            <w:tcW w:w="1843" w:type="dxa"/>
          </w:tcPr>
          <w:p w:rsidR="00523B66" w:rsidRPr="000F1BD7" w:rsidRDefault="00523B66" w:rsidP="001E4213">
            <w:pPr>
              <w:rPr>
                <w:rFonts w:eastAsia="Times New Roman" w:cs="Times New Roman"/>
                <w:szCs w:val="24"/>
                <w:lang w:eastAsia="lv-LV"/>
              </w:rPr>
            </w:pPr>
            <w:r w:rsidRPr="000F1BD7">
              <w:rPr>
                <w:rFonts w:eastAsia="Times New Roman" w:cs="Times New Roman"/>
                <w:szCs w:val="24"/>
                <w:lang w:eastAsia="lv-LV"/>
              </w:rPr>
              <w:t>IAUI</w:t>
            </w:r>
          </w:p>
        </w:tc>
        <w:tc>
          <w:tcPr>
            <w:tcW w:w="1843" w:type="dxa"/>
          </w:tcPr>
          <w:p w:rsidR="00523B66" w:rsidRPr="000F1BD7" w:rsidRDefault="00523B66" w:rsidP="001E4213">
            <w:pPr>
              <w:rPr>
                <w:rFonts w:cs="Times New Roman"/>
                <w:szCs w:val="24"/>
              </w:rPr>
            </w:pPr>
            <w:r w:rsidRPr="000F1BD7">
              <w:rPr>
                <w:rFonts w:cs="Times New Roman"/>
                <w:szCs w:val="24"/>
              </w:rPr>
              <w:t>FM</w:t>
            </w:r>
          </w:p>
        </w:tc>
        <w:tc>
          <w:tcPr>
            <w:tcW w:w="2410" w:type="dxa"/>
          </w:tcPr>
          <w:p w:rsidR="00523B66" w:rsidRPr="008C546A" w:rsidRDefault="00523B66" w:rsidP="001E4213">
            <w:pPr>
              <w:rPr>
                <w:rFonts w:cs="Times New Roman"/>
                <w:szCs w:val="24"/>
                <w:highlight w:val="cyan"/>
              </w:rPr>
            </w:pPr>
            <w:r>
              <w:rPr>
                <w:rFonts w:cs="Times New Roman"/>
                <w:bCs/>
                <w:szCs w:val="24"/>
              </w:rPr>
              <w:t>2</w:t>
            </w:r>
            <w:r w:rsidRPr="004A7A2F">
              <w:rPr>
                <w:rFonts w:cs="Times New Roman"/>
                <w:bCs/>
                <w:szCs w:val="24"/>
              </w:rPr>
              <w:t>.PR</w:t>
            </w:r>
            <w:r>
              <w:rPr>
                <w:rFonts w:cs="Times New Roman"/>
                <w:bCs/>
                <w:szCs w:val="24"/>
              </w:rPr>
              <w:t xml:space="preserve"> (3.RR)</w:t>
            </w:r>
          </w:p>
        </w:tc>
      </w:tr>
      <w:tr w:rsidR="00523B66" w:rsidRPr="008C546A" w:rsidTr="00C32D06">
        <w:tc>
          <w:tcPr>
            <w:tcW w:w="683" w:type="dxa"/>
          </w:tcPr>
          <w:p w:rsidR="00523B66" w:rsidRDefault="00523B66" w:rsidP="001E4213">
            <w:pPr>
              <w:rPr>
                <w:rFonts w:cs="Times New Roman"/>
                <w:szCs w:val="24"/>
              </w:rPr>
            </w:pPr>
            <w:r>
              <w:rPr>
                <w:rFonts w:cs="Times New Roman"/>
                <w:szCs w:val="24"/>
              </w:rPr>
              <w:t>6.</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523B66" w:rsidRPr="00DC3DA1" w:rsidRDefault="00523B66" w:rsidP="001E4213">
            <w:pPr>
              <w:contextualSpacing/>
              <w:jc w:val="both"/>
              <w:rPr>
                <w:rFonts w:eastAsia="Franklin Gothic Book" w:cs="Times New Roman"/>
                <w:szCs w:val="24"/>
                <w:lang w:eastAsia="lv-LV"/>
              </w:rPr>
            </w:pPr>
            <w:r w:rsidRPr="004D441E">
              <w:rPr>
                <w:rFonts w:eastAsia="Franklin Gothic Book" w:cs="Times New Roman"/>
                <w:szCs w:val="24"/>
                <w:lang w:eastAsia="lv-LV"/>
              </w:rPr>
              <w:t>Publikācijas un informatīvie materiāli</w:t>
            </w:r>
            <w:r>
              <w:rPr>
                <w:rFonts w:eastAsia="Franklin Gothic Book" w:cs="Times New Roman"/>
                <w:szCs w:val="24"/>
                <w:lang w:eastAsia="lv-LV"/>
              </w:rPr>
              <w:t>.</w:t>
            </w:r>
          </w:p>
        </w:tc>
        <w:tc>
          <w:tcPr>
            <w:tcW w:w="1984" w:type="dxa"/>
            <w:tcBorders>
              <w:left w:val="single" w:sz="4" w:space="0" w:color="auto"/>
            </w:tcBorders>
          </w:tcPr>
          <w:p w:rsidR="00523B66" w:rsidRPr="00E14DAE" w:rsidRDefault="00523B66" w:rsidP="001E4213">
            <w:pPr>
              <w:rPr>
                <w:rFonts w:cs="Times New Roman"/>
                <w:szCs w:val="24"/>
              </w:rPr>
            </w:pPr>
            <w:r w:rsidRPr="00E14DAE">
              <w:rPr>
                <w:rFonts w:cs="Times New Roman"/>
                <w:szCs w:val="24"/>
              </w:rPr>
              <w:t>2019</w:t>
            </w:r>
          </w:p>
        </w:tc>
        <w:tc>
          <w:tcPr>
            <w:tcW w:w="1843" w:type="dxa"/>
          </w:tcPr>
          <w:p w:rsidR="00523B66" w:rsidRPr="00E14DAE" w:rsidRDefault="00523B66" w:rsidP="001E4213">
            <w:pPr>
              <w:rPr>
                <w:rFonts w:eastAsia="Times New Roman" w:cs="Times New Roman"/>
                <w:color w:val="414142"/>
                <w:szCs w:val="24"/>
                <w:lang w:eastAsia="lv-LV"/>
              </w:rPr>
            </w:pPr>
            <w:r w:rsidRPr="00E14DAE">
              <w:rPr>
                <w:rFonts w:eastAsia="Times New Roman" w:cs="Times New Roman"/>
                <w:color w:val="414142"/>
                <w:szCs w:val="24"/>
                <w:lang w:eastAsia="lv-LV"/>
              </w:rPr>
              <w:t>VM, IZM, IAUI</w:t>
            </w:r>
          </w:p>
        </w:tc>
        <w:tc>
          <w:tcPr>
            <w:tcW w:w="1843" w:type="dxa"/>
          </w:tcPr>
          <w:p w:rsidR="00523B66" w:rsidRPr="008C546A" w:rsidRDefault="00523B66" w:rsidP="001E4213">
            <w:pPr>
              <w:rPr>
                <w:rFonts w:cs="Times New Roman"/>
                <w:szCs w:val="24"/>
                <w:highlight w:val="cyan"/>
              </w:rPr>
            </w:pPr>
          </w:p>
        </w:tc>
        <w:tc>
          <w:tcPr>
            <w:tcW w:w="2410" w:type="dxa"/>
          </w:tcPr>
          <w:p w:rsidR="00523B66" w:rsidRPr="008C546A" w:rsidRDefault="00523B66" w:rsidP="001E4213">
            <w:pPr>
              <w:rPr>
                <w:rFonts w:cs="Times New Roman"/>
                <w:szCs w:val="24"/>
                <w:highlight w:val="cyan"/>
              </w:rPr>
            </w:pPr>
            <w:r>
              <w:rPr>
                <w:rFonts w:cs="Times New Roman"/>
                <w:bCs/>
                <w:szCs w:val="24"/>
              </w:rPr>
              <w:t>2</w:t>
            </w:r>
            <w:r w:rsidRPr="004A7A2F">
              <w:rPr>
                <w:rFonts w:cs="Times New Roman"/>
                <w:bCs/>
                <w:szCs w:val="24"/>
              </w:rPr>
              <w:t>.PR</w:t>
            </w:r>
            <w:r>
              <w:rPr>
                <w:rFonts w:cs="Times New Roman"/>
                <w:bCs/>
                <w:szCs w:val="24"/>
              </w:rPr>
              <w:t xml:space="preserve"> (2.RR)</w:t>
            </w:r>
          </w:p>
        </w:tc>
      </w:tr>
    </w:tbl>
    <w:p w:rsidR="00F639EE" w:rsidRDefault="00F639EE" w:rsidP="001E4213">
      <w:pPr>
        <w:rPr>
          <w:rFonts w:eastAsia="Calibri" w:cs="Times New Roman"/>
          <w:b/>
          <w:szCs w:val="24"/>
        </w:rPr>
      </w:pPr>
    </w:p>
    <w:p w:rsidR="008B5908" w:rsidRPr="0052209D" w:rsidRDefault="008B5908" w:rsidP="001E4213">
      <w:pPr>
        <w:rPr>
          <w:rFonts w:eastAsia="Calibri" w:cs="Times New Roman"/>
          <w:b/>
          <w:szCs w:val="24"/>
        </w:rPr>
      </w:pPr>
    </w:p>
    <w:p w:rsidR="00E56542" w:rsidRDefault="00AA0EC4" w:rsidP="001E4213">
      <w:pPr>
        <w:pStyle w:val="Heading1"/>
        <w:keepLines w:val="0"/>
        <w:spacing w:before="0" w:line="276" w:lineRule="auto"/>
        <w:ind w:left="357"/>
        <w:rPr>
          <w:rFonts w:ascii="Times New Roman" w:eastAsia="Times New Roman" w:hAnsi="Times New Roman" w:cs="Times New Roman"/>
          <w:b/>
          <w:color w:val="auto"/>
          <w:sz w:val="24"/>
          <w:szCs w:val="24"/>
          <w:lang w:eastAsia="lv-LV"/>
        </w:rPr>
      </w:pPr>
      <w:bookmarkStart w:id="21" w:name="_Toc532834111"/>
      <w:r w:rsidRPr="00064EC3">
        <w:rPr>
          <w:rFonts w:ascii="Times New Roman" w:hAnsi="Times New Roman" w:cs="Times New Roman"/>
          <w:b/>
          <w:color w:val="auto"/>
          <w:sz w:val="24"/>
          <w:szCs w:val="24"/>
        </w:rPr>
        <w:t>5.</w:t>
      </w:r>
      <w:r w:rsidRPr="00064EC3">
        <w:rPr>
          <w:rFonts w:ascii="Times New Roman" w:eastAsia="Times New Roman" w:hAnsi="Times New Roman" w:cs="Times New Roman"/>
          <w:b/>
          <w:color w:val="auto"/>
          <w:sz w:val="24"/>
          <w:szCs w:val="24"/>
          <w:lang w:eastAsia="lv-LV"/>
        </w:rPr>
        <w:t xml:space="preserve"> Teritoriālā perspektīva</w:t>
      </w:r>
      <w:bookmarkEnd w:id="21"/>
      <w:r w:rsidRPr="00064EC3">
        <w:rPr>
          <w:rFonts w:ascii="Times New Roman" w:eastAsia="Times New Roman" w:hAnsi="Times New Roman" w:cs="Times New Roman"/>
          <w:b/>
          <w:color w:val="auto"/>
          <w:sz w:val="24"/>
          <w:szCs w:val="24"/>
          <w:lang w:eastAsia="lv-LV"/>
        </w:rPr>
        <w:t xml:space="preserve"> </w:t>
      </w:r>
    </w:p>
    <w:p w:rsidR="008B5908" w:rsidRPr="008B5908" w:rsidRDefault="008B5908" w:rsidP="001E4213">
      <w:pPr>
        <w:rPr>
          <w:lang w:eastAsia="lv-LV"/>
        </w:rPr>
      </w:pPr>
    </w:p>
    <w:p w:rsidR="00DB5C08" w:rsidRDefault="00747979" w:rsidP="001E4213">
      <w:pPr>
        <w:jc w:val="both"/>
        <w:rPr>
          <w:rFonts w:cs="Times New Roman"/>
          <w:szCs w:val="24"/>
        </w:rPr>
      </w:pPr>
      <w:r w:rsidRPr="008B5908">
        <w:rPr>
          <w:rFonts w:cs="Times New Roman"/>
          <w:szCs w:val="24"/>
        </w:rPr>
        <w:t>Ietekme uz valsts (pašvaldību) teritoriālā plānojuma aspektiem ir atkarīga no izvēlētajiem Pamatnostādņu rīcības virzienu risinājumiem. Teritoriālās attīstības perspektīva tiks ietekmēta, pieņemot lēmumu par risinājumu azartspēļu fiziskās pieejamības ierobežojumu rīcības virzienā.</w:t>
      </w:r>
      <w:r>
        <w:rPr>
          <w:rFonts w:cs="Times New Roman"/>
          <w:szCs w:val="24"/>
        </w:rPr>
        <w:t xml:space="preserve"> </w:t>
      </w:r>
    </w:p>
    <w:p w:rsidR="00747979" w:rsidRDefault="00747979" w:rsidP="001E4213">
      <w:pPr>
        <w:rPr>
          <w:rFonts w:cs="Times New Roman"/>
          <w:szCs w:val="24"/>
        </w:rPr>
      </w:pPr>
    </w:p>
    <w:p w:rsidR="008B5908" w:rsidRPr="00064EC3" w:rsidRDefault="008B5908" w:rsidP="001E4213">
      <w:pPr>
        <w:rPr>
          <w:rFonts w:cs="Times New Roman"/>
          <w:szCs w:val="24"/>
        </w:rPr>
      </w:pPr>
    </w:p>
    <w:p w:rsidR="00DB5C08" w:rsidRPr="00064EC3" w:rsidRDefault="001E396B" w:rsidP="001E4213">
      <w:pPr>
        <w:pStyle w:val="Heading1"/>
        <w:keepLines w:val="0"/>
        <w:spacing w:before="0" w:line="276" w:lineRule="auto"/>
        <w:ind w:left="357"/>
        <w:rPr>
          <w:rFonts w:ascii="Times New Roman" w:hAnsi="Times New Roman" w:cs="Times New Roman"/>
          <w:b/>
          <w:color w:val="auto"/>
          <w:sz w:val="24"/>
          <w:szCs w:val="24"/>
        </w:rPr>
      </w:pPr>
      <w:bookmarkStart w:id="22" w:name="_Toc532834112"/>
      <w:r w:rsidRPr="00064EC3">
        <w:rPr>
          <w:rFonts w:ascii="Times New Roman" w:hAnsi="Times New Roman" w:cs="Times New Roman"/>
          <w:b/>
          <w:color w:val="auto"/>
          <w:sz w:val="24"/>
          <w:szCs w:val="24"/>
        </w:rPr>
        <w:t>6.</w:t>
      </w:r>
      <w:r w:rsidR="00E56542" w:rsidRPr="00064EC3">
        <w:rPr>
          <w:rFonts w:ascii="Times New Roman" w:hAnsi="Times New Roman" w:cs="Times New Roman"/>
          <w:b/>
          <w:color w:val="auto"/>
          <w:sz w:val="24"/>
          <w:szCs w:val="24"/>
        </w:rPr>
        <w:t>I</w:t>
      </w:r>
      <w:r w:rsidR="00DB5C08" w:rsidRPr="00064EC3">
        <w:rPr>
          <w:rFonts w:ascii="Times New Roman" w:hAnsi="Times New Roman" w:cs="Times New Roman"/>
          <w:b/>
          <w:color w:val="auto"/>
          <w:sz w:val="24"/>
          <w:szCs w:val="24"/>
        </w:rPr>
        <w:t>etekme uz valsts un pašvaldību budžetiem</w:t>
      </w:r>
      <w:bookmarkEnd w:id="22"/>
      <w:r w:rsidR="00DB5C08" w:rsidRPr="00064EC3">
        <w:rPr>
          <w:rFonts w:ascii="Times New Roman" w:hAnsi="Times New Roman" w:cs="Times New Roman"/>
          <w:b/>
          <w:color w:val="auto"/>
          <w:sz w:val="24"/>
          <w:szCs w:val="24"/>
        </w:rPr>
        <w:t xml:space="preserve"> </w:t>
      </w:r>
    </w:p>
    <w:p w:rsidR="00E873F7" w:rsidRDefault="00E873F7" w:rsidP="001E4213">
      <w:pPr>
        <w:pStyle w:val="naisf"/>
        <w:tabs>
          <w:tab w:val="left" w:pos="4536"/>
          <w:tab w:val="right" w:pos="9000"/>
        </w:tabs>
        <w:spacing w:before="0" w:after="0"/>
        <w:ind w:firstLine="709"/>
      </w:pPr>
    </w:p>
    <w:p w:rsidR="00BF2455" w:rsidRDefault="00BF2455" w:rsidP="001E4213">
      <w:pPr>
        <w:tabs>
          <w:tab w:val="left" w:pos="4536"/>
        </w:tabs>
        <w:autoSpaceDE w:val="0"/>
        <w:autoSpaceDN w:val="0"/>
        <w:adjustRightInd w:val="0"/>
        <w:spacing w:after="120"/>
        <w:ind w:firstLine="709"/>
        <w:jc w:val="center"/>
        <w:rPr>
          <w:b/>
          <w:color w:val="000000"/>
          <w:szCs w:val="24"/>
          <w:lang w:eastAsia="lv-LV"/>
        </w:rPr>
      </w:pPr>
      <w:r>
        <w:rPr>
          <w:b/>
          <w:color w:val="000000"/>
          <w:szCs w:val="24"/>
          <w:lang w:eastAsia="lv-LV"/>
        </w:rPr>
        <w:t>Pamatnostādņu īstenošanai plānotie finanšu avoti ir valsts un pašvaldību budžets</w:t>
      </w:r>
    </w:p>
    <w:tbl>
      <w:tblPr>
        <w:tblStyle w:val="TableGrid1"/>
        <w:tblW w:w="14035" w:type="dxa"/>
        <w:tblInd w:w="0" w:type="dxa"/>
        <w:tblLayout w:type="fixed"/>
        <w:tblLook w:val="04A0" w:firstRow="1" w:lastRow="0" w:firstColumn="1" w:lastColumn="0" w:noHBand="0" w:noVBand="1"/>
      </w:tblPr>
      <w:tblGrid>
        <w:gridCol w:w="3254"/>
        <w:gridCol w:w="1559"/>
        <w:gridCol w:w="1134"/>
        <w:gridCol w:w="1134"/>
        <w:gridCol w:w="1134"/>
        <w:gridCol w:w="1134"/>
        <w:gridCol w:w="1134"/>
        <w:gridCol w:w="1281"/>
        <w:gridCol w:w="1130"/>
        <w:gridCol w:w="1135"/>
        <w:gridCol w:w="6"/>
      </w:tblGrid>
      <w:tr w:rsidR="00BF2455" w:rsidTr="000711EA">
        <w:tc>
          <w:tcPr>
            <w:tcW w:w="3255" w:type="dxa"/>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hideMark/>
          </w:tcPr>
          <w:p w:rsidR="00BF2455" w:rsidRPr="008B5908" w:rsidRDefault="00BF2455" w:rsidP="001E4213">
            <w:pPr>
              <w:tabs>
                <w:tab w:val="left" w:pos="4536"/>
              </w:tabs>
              <w:rPr>
                <w:rFonts w:ascii="Times New Roman" w:hAnsi="Times New Roman" w:cs="Times New Roman"/>
                <w:b/>
                <w:color w:val="000000" w:themeColor="text1"/>
                <w:sz w:val="24"/>
                <w:szCs w:val="24"/>
              </w:rPr>
            </w:pPr>
            <w:r w:rsidRPr="008B5908">
              <w:rPr>
                <w:rFonts w:ascii="Times New Roman" w:hAnsi="Times New Roman" w:cs="Times New Roman"/>
                <w:b/>
                <w:color w:val="000000" w:themeColor="text1"/>
                <w:sz w:val="24"/>
                <w:szCs w:val="24"/>
              </w:rPr>
              <w:lastRenderedPageBreak/>
              <w:t>Pasākums</w:t>
            </w:r>
          </w:p>
        </w:tc>
        <w:tc>
          <w:tcPr>
            <w:tcW w:w="1559" w:type="dxa"/>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hideMark/>
          </w:tcPr>
          <w:p w:rsidR="00BF2455" w:rsidRPr="008B5908" w:rsidRDefault="00BF2455" w:rsidP="001E4213">
            <w:pPr>
              <w:tabs>
                <w:tab w:val="left" w:pos="4536"/>
              </w:tabs>
              <w:jc w:val="center"/>
              <w:rPr>
                <w:rFonts w:ascii="Times New Roman" w:hAnsi="Times New Roman" w:cs="Times New Roman"/>
                <w:b/>
                <w:color w:val="000000" w:themeColor="text1"/>
                <w:sz w:val="24"/>
                <w:szCs w:val="24"/>
              </w:rPr>
            </w:pPr>
            <w:r w:rsidRPr="008B5908">
              <w:rPr>
                <w:rFonts w:ascii="Times New Roman" w:hAnsi="Times New Roman" w:cs="Times New Roman"/>
                <w:b/>
                <w:color w:val="000000" w:themeColor="text1"/>
                <w:sz w:val="24"/>
                <w:szCs w:val="24"/>
              </w:rPr>
              <w:t>Atbildīgā institūcija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2455" w:rsidRPr="008B5908" w:rsidRDefault="00BF2455" w:rsidP="001E4213">
            <w:pPr>
              <w:tabs>
                <w:tab w:val="left" w:pos="4536"/>
              </w:tabs>
              <w:jc w:val="center"/>
              <w:rPr>
                <w:rFonts w:ascii="Times New Roman" w:hAnsi="Times New Roman" w:cs="Times New Roman"/>
                <w:b/>
                <w:color w:val="000000" w:themeColor="text1"/>
                <w:sz w:val="24"/>
                <w:szCs w:val="24"/>
              </w:rPr>
            </w:pPr>
            <w:r w:rsidRPr="008B5908">
              <w:rPr>
                <w:rFonts w:ascii="Times New Roman" w:hAnsi="Times New Roman" w:cs="Times New Roman"/>
                <w:b/>
                <w:color w:val="000000" w:themeColor="text1"/>
                <w:sz w:val="24"/>
                <w:szCs w:val="24"/>
              </w:rPr>
              <w:t>Finansējuma avots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2455" w:rsidRPr="008B5908" w:rsidRDefault="00BF2455" w:rsidP="001E4213">
            <w:pPr>
              <w:tabs>
                <w:tab w:val="left" w:pos="4536"/>
              </w:tabs>
              <w:jc w:val="center"/>
              <w:rPr>
                <w:rFonts w:ascii="Times New Roman" w:hAnsi="Times New Roman" w:cs="Times New Roman"/>
                <w:b/>
                <w:color w:val="000000" w:themeColor="text1"/>
                <w:sz w:val="24"/>
                <w:szCs w:val="24"/>
              </w:rPr>
            </w:pPr>
            <w:r w:rsidRPr="008B5908">
              <w:rPr>
                <w:rFonts w:ascii="Times New Roman" w:hAnsi="Times New Roman" w:cs="Times New Roman"/>
                <w:b/>
                <w:color w:val="000000" w:themeColor="text1"/>
                <w:sz w:val="24"/>
                <w:szCs w:val="24"/>
              </w:rPr>
              <w:t>2019</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2455" w:rsidRPr="008B5908" w:rsidRDefault="00BF2455" w:rsidP="001E4213">
            <w:pPr>
              <w:tabs>
                <w:tab w:val="left" w:pos="4536"/>
              </w:tabs>
              <w:jc w:val="center"/>
              <w:rPr>
                <w:rFonts w:ascii="Times New Roman" w:hAnsi="Times New Roman" w:cs="Times New Roman"/>
                <w:b/>
                <w:color w:val="000000" w:themeColor="text1"/>
                <w:sz w:val="24"/>
                <w:szCs w:val="24"/>
              </w:rPr>
            </w:pPr>
            <w:r w:rsidRPr="008B5908">
              <w:rPr>
                <w:rFonts w:ascii="Times New Roman" w:hAnsi="Times New Roman" w:cs="Times New Roman"/>
                <w:b/>
                <w:color w:val="000000" w:themeColor="text1"/>
                <w:sz w:val="24"/>
                <w:szCs w:val="24"/>
              </w:rPr>
              <w:t>2020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2455" w:rsidRPr="008B5908" w:rsidRDefault="00BF2455" w:rsidP="001E4213">
            <w:pPr>
              <w:tabs>
                <w:tab w:val="left" w:pos="4536"/>
              </w:tabs>
              <w:jc w:val="center"/>
              <w:rPr>
                <w:rFonts w:ascii="Times New Roman" w:hAnsi="Times New Roman" w:cs="Times New Roman"/>
                <w:b/>
                <w:color w:val="000000" w:themeColor="text1"/>
                <w:sz w:val="24"/>
                <w:szCs w:val="24"/>
              </w:rPr>
            </w:pPr>
            <w:r w:rsidRPr="008B5908">
              <w:rPr>
                <w:rFonts w:ascii="Times New Roman" w:hAnsi="Times New Roman" w:cs="Times New Roman"/>
                <w:b/>
                <w:color w:val="000000" w:themeColor="text1"/>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2455" w:rsidRPr="008B5908" w:rsidRDefault="00BF2455" w:rsidP="001E4213">
            <w:pPr>
              <w:tabs>
                <w:tab w:val="left" w:pos="4536"/>
              </w:tabs>
              <w:jc w:val="center"/>
              <w:rPr>
                <w:rFonts w:ascii="Times New Roman" w:hAnsi="Times New Roman" w:cs="Times New Roman"/>
                <w:b/>
                <w:color w:val="000000" w:themeColor="text1"/>
                <w:sz w:val="24"/>
                <w:szCs w:val="24"/>
              </w:rPr>
            </w:pPr>
            <w:r w:rsidRPr="008B5908">
              <w:rPr>
                <w:rFonts w:ascii="Times New Roman" w:hAnsi="Times New Roman" w:cs="Times New Roman"/>
                <w:b/>
                <w:color w:val="000000" w:themeColor="text1"/>
                <w:sz w:val="24"/>
                <w:szCs w:val="24"/>
              </w:rPr>
              <w:t>2022</w:t>
            </w:r>
          </w:p>
        </w:tc>
        <w:tc>
          <w:tcPr>
            <w:tcW w:w="1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2455" w:rsidRPr="008B5908" w:rsidRDefault="00BF2455" w:rsidP="001E4213">
            <w:pPr>
              <w:tabs>
                <w:tab w:val="left" w:pos="4536"/>
              </w:tabs>
              <w:jc w:val="center"/>
              <w:rPr>
                <w:rFonts w:ascii="Times New Roman" w:hAnsi="Times New Roman" w:cs="Times New Roman"/>
                <w:b/>
                <w:color w:val="000000" w:themeColor="text1"/>
                <w:sz w:val="24"/>
                <w:szCs w:val="24"/>
              </w:rPr>
            </w:pPr>
            <w:r w:rsidRPr="008B5908">
              <w:rPr>
                <w:rFonts w:ascii="Times New Roman" w:hAnsi="Times New Roman" w:cs="Times New Roman"/>
                <w:b/>
                <w:color w:val="000000" w:themeColor="text1"/>
                <w:sz w:val="24"/>
                <w:szCs w:val="24"/>
              </w:rPr>
              <w:t>2023</w:t>
            </w:r>
          </w:p>
        </w:tc>
        <w:tc>
          <w:tcPr>
            <w:tcW w:w="1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2455" w:rsidRPr="008B5908" w:rsidRDefault="00BF2455" w:rsidP="001E4213">
            <w:pPr>
              <w:tabs>
                <w:tab w:val="left" w:pos="4536"/>
              </w:tabs>
              <w:jc w:val="center"/>
              <w:rPr>
                <w:rFonts w:ascii="Times New Roman" w:hAnsi="Times New Roman" w:cs="Times New Roman"/>
                <w:b/>
                <w:color w:val="000000" w:themeColor="text1"/>
                <w:sz w:val="24"/>
                <w:szCs w:val="24"/>
              </w:rPr>
            </w:pPr>
            <w:r w:rsidRPr="008B5908">
              <w:rPr>
                <w:rFonts w:ascii="Times New Roman" w:hAnsi="Times New Roman" w:cs="Times New Roman"/>
                <w:b/>
                <w:color w:val="000000" w:themeColor="text1"/>
                <w:sz w:val="24"/>
                <w:szCs w:val="24"/>
              </w:rPr>
              <w:t>2024</w:t>
            </w:r>
          </w:p>
        </w:tc>
        <w:tc>
          <w:tcPr>
            <w:tcW w:w="11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2455" w:rsidRPr="008B5908" w:rsidRDefault="00BF2455" w:rsidP="001E4213">
            <w:pPr>
              <w:tabs>
                <w:tab w:val="left" w:pos="4536"/>
              </w:tabs>
              <w:jc w:val="center"/>
              <w:rPr>
                <w:rFonts w:ascii="Times New Roman" w:hAnsi="Times New Roman" w:cs="Times New Roman"/>
                <w:b/>
                <w:color w:val="000000" w:themeColor="text1"/>
                <w:sz w:val="24"/>
                <w:szCs w:val="24"/>
              </w:rPr>
            </w:pPr>
            <w:r w:rsidRPr="008B5908">
              <w:rPr>
                <w:rFonts w:ascii="Times New Roman" w:hAnsi="Times New Roman" w:cs="Times New Roman"/>
                <w:b/>
                <w:color w:val="000000" w:themeColor="text1"/>
                <w:sz w:val="24"/>
                <w:szCs w:val="24"/>
              </w:rPr>
              <w:t>2025</w:t>
            </w:r>
          </w:p>
        </w:tc>
      </w:tr>
      <w:tr w:rsidR="008B5908" w:rsidTr="000711EA">
        <w:trPr>
          <w:gridAfter w:val="1"/>
          <w:wAfter w:w="6" w:type="dxa"/>
        </w:trPr>
        <w:tc>
          <w:tcPr>
            <w:tcW w:w="14029" w:type="dxa"/>
            <w:gridSpan w:val="10"/>
            <w:tcBorders>
              <w:top w:val="single" w:sz="4" w:space="0" w:color="auto"/>
              <w:left w:val="single" w:sz="4" w:space="0" w:color="auto"/>
              <w:bottom w:val="single" w:sz="4" w:space="0" w:color="auto"/>
              <w:right w:val="single" w:sz="4" w:space="0" w:color="auto"/>
            </w:tcBorders>
            <w:vAlign w:val="center"/>
          </w:tcPr>
          <w:p w:rsidR="008B5908" w:rsidRDefault="008B5908" w:rsidP="001E4213">
            <w:pPr>
              <w:tabs>
                <w:tab w:val="left" w:pos="4536"/>
              </w:tabs>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Ietekme uz bilanci saistībā ar budžeta izdevumiem t.sk.:</w:t>
            </w:r>
          </w:p>
        </w:tc>
      </w:tr>
      <w:tr w:rsidR="00BF2455" w:rsidTr="000711EA">
        <w:trPr>
          <w:gridAfter w:val="1"/>
          <w:wAfter w:w="6" w:type="dxa"/>
        </w:trPr>
        <w:tc>
          <w:tcPr>
            <w:tcW w:w="3255" w:type="dxa"/>
            <w:tcBorders>
              <w:top w:val="single" w:sz="4" w:space="0" w:color="auto"/>
              <w:left w:val="single" w:sz="4" w:space="0" w:color="auto"/>
              <w:bottom w:val="single" w:sz="4" w:space="0" w:color="808080" w:themeColor="background1" w:themeShade="80"/>
              <w:right w:val="single" w:sz="4" w:space="0" w:color="auto"/>
            </w:tcBorders>
            <w:shd w:val="clear" w:color="auto" w:fill="FFFFFF" w:themeFill="background1"/>
            <w:hideMark/>
          </w:tcPr>
          <w:p w:rsidR="00BF2455" w:rsidRDefault="00BF2455" w:rsidP="001E4213">
            <w:pPr>
              <w:tabs>
                <w:tab w:val="left" w:pos="4536"/>
              </w:tabs>
              <w:rPr>
                <w:rFonts w:ascii="Times New Roman" w:hAnsi="Times New Roman" w:cs="Times New Roman"/>
                <w:sz w:val="24"/>
                <w:szCs w:val="24"/>
              </w:rPr>
            </w:pPr>
            <w:r>
              <w:rPr>
                <w:rFonts w:ascii="Times New Roman" w:hAnsi="Times New Roman" w:cs="Times New Roman"/>
                <w:bCs/>
                <w:sz w:val="24"/>
                <w:szCs w:val="24"/>
              </w:rPr>
              <w:t xml:space="preserve">Īstenot valsts mēroga </w:t>
            </w:r>
            <w:r>
              <w:rPr>
                <w:rFonts w:ascii="Times New Roman" w:hAnsi="Times New Roman" w:cs="Times New Roman"/>
                <w:b/>
                <w:bCs/>
                <w:sz w:val="24"/>
                <w:szCs w:val="24"/>
              </w:rPr>
              <w:t>sabiedrības informēšanas pasākumus</w:t>
            </w:r>
            <w:r>
              <w:rPr>
                <w:rFonts w:ascii="Times New Roman" w:hAnsi="Times New Roman" w:cs="Times New Roman"/>
                <w:bCs/>
                <w:sz w:val="24"/>
                <w:szCs w:val="24"/>
              </w:rPr>
              <w:t xml:space="preserve"> par procesu atkarības riskiem un pieejamo palīdzību iedzīvotājiem, kuri cieš no procesu atkarības.</w:t>
            </w:r>
          </w:p>
        </w:tc>
        <w:tc>
          <w:tcPr>
            <w:tcW w:w="1559" w:type="dxa"/>
            <w:tcBorders>
              <w:top w:val="single" w:sz="4" w:space="0" w:color="auto"/>
              <w:left w:val="single" w:sz="4" w:space="0" w:color="auto"/>
              <w:bottom w:val="single" w:sz="4" w:space="0" w:color="808080" w:themeColor="background1" w:themeShade="80"/>
              <w:right w:val="single" w:sz="4" w:space="0" w:color="auto"/>
            </w:tcBorders>
            <w:shd w:val="clear" w:color="auto" w:fill="FFFFFF" w:themeFill="background1"/>
            <w:hideMark/>
          </w:tcPr>
          <w:p w:rsidR="00BF2455" w:rsidRDefault="00BF2455" w:rsidP="001E4213">
            <w:pPr>
              <w:tabs>
                <w:tab w:val="left" w:pos="4536"/>
              </w:tabs>
              <w:rPr>
                <w:rFonts w:ascii="Times New Roman" w:hAnsi="Times New Roman" w:cs="Times New Roman"/>
                <w:sz w:val="24"/>
                <w:szCs w:val="24"/>
              </w:rPr>
            </w:pPr>
            <w:r>
              <w:rPr>
                <w:rFonts w:ascii="Times New Roman" w:hAnsi="Times New Roman" w:cs="Times New Roman"/>
                <w:sz w:val="24"/>
                <w:szCs w:val="24"/>
              </w:rPr>
              <w:t>VM, SPKC</w:t>
            </w:r>
          </w:p>
        </w:tc>
        <w:tc>
          <w:tcPr>
            <w:tcW w:w="1134" w:type="dxa"/>
            <w:tcBorders>
              <w:top w:val="single" w:sz="4" w:space="0" w:color="auto"/>
              <w:left w:val="single" w:sz="4" w:space="0" w:color="auto"/>
              <w:bottom w:val="single" w:sz="4" w:space="0" w:color="808080" w:themeColor="background1" w:themeShade="80"/>
              <w:right w:val="single" w:sz="4" w:space="0" w:color="auto"/>
            </w:tcBorders>
            <w:shd w:val="clear" w:color="auto" w:fill="FFFFFF" w:themeFill="background1"/>
            <w:hideMark/>
          </w:tcPr>
          <w:p w:rsidR="00BF2455" w:rsidRDefault="00523B66" w:rsidP="001E4213">
            <w:pPr>
              <w:tabs>
                <w:tab w:val="left" w:pos="4536"/>
              </w:tabs>
              <w:rPr>
                <w:szCs w:val="24"/>
              </w:rPr>
            </w:pPr>
            <w:r>
              <w:rPr>
                <w:rFonts w:ascii="Times New Roman" w:hAnsi="Times New Roman" w:cs="Times New Roman"/>
                <w:sz w:val="24"/>
                <w:szCs w:val="24"/>
              </w:rPr>
              <w:t xml:space="preserve">ESF </w:t>
            </w:r>
            <w:r w:rsidR="00BF2455">
              <w:rPr>
                <w:rFonts w:ascii="Times New Roman" w:hAnsi="Times New Roman" w:cs="Times New Roman"/>
                <w:sz w:val="24"/>
                <w:szCs w:val="24"/>
              </w:rPr>
              <w:t>finansējums</w:t>
            </w:r>
          </w:p>
        </w:tc>
        <w:tc>
          <w:tcPr>
            <w:tcW w:w="1134" w:type="dxa"/>
            <w:tcBorders>
              <w:top w:val="single" w:sz="4" w:space="0" w:color="auto"/>
              <w:left w:val="single" w:sz="4" w:space="0" w:color="auto"/>
              <w:bottom w:val="single" w:sz="4" w:space="0" w:color="808080" w:themeColor="background1" w:themeShade="80"/>
              <w:right w:val="single" w:sz="4" w:space="0" w:color="auto"/>
            </w:tcBorders>
            <w:shd w:val="clear" w:color="auto" w:fill="FFFFFF" w:themeFill="background1"/>
            <w:hideMark/>
          </w:tcPr>
          <w:p w:rsidR="00BF2455" w:rsidRDefault="00BF2455"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808080" w:themeColor="background1" w:themeShade="80"/>
              <w:right w:val="single" w:sz="4" w:space="0" w:color="auto"/>
            </w:tcBorders>
            <w:shd w:val="clear" w:color="auto" w:fill="FFFFFF" w:themeFill="background1"/>
            <w:hideMark/>
          </w:tcPr>
          <w:p w:rsidR="00BF2455" w:rsidRDefault="00BF2455"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 xml:space="preserve"> 0</w:t>
            </w:r>
          </w:p>
        </w:tc>
        <w:tc>
          <w:tcPr>
            <w:tcW w:w="1134" w:type="dxa"/>
            <w:tcBorders>
              <w:top w:val="single" w:sz="4" w:space="0" w:color="auto"/>
              <w:left w:val="single" w:sz="4" w:space="0" w:color="auto"/>
              <w:bottom w:val="single" w:sz="4" w:space="0" w:color="808080" w:themeColor="background1" w:themeShade="80"/>
              <w:right w:val="single" w:sz="4" w:space="0" w:color="auto"/>
            </w:tcBorders>
            <w:shd w:val="clear" w:color="auto" w:fill="FFFFFF" w:themeFill="background1"/>
            <w:hideMark/>
          </w:tcPr>
          <w:p w:rsidR="00BF2455" w:rsidRDefault="00BF2455"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808080" w:themeColor="background1" w:themeShade="80"/>
              <w:right w:val="single" w:sz="4" w:space="0" w:color="auto"/>
            </w:tcBorders>
            <w:shd w:val="clear" w:color="auto" w:fill="FFFFFF" w:themeFill="background1"/>
            <w:hideMark/>
          </w:tcPr>
          <w:p w:rsidR="00BF2455" w:rsidRDefault="00BF2455"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0</w:t>
            </w:r>
          </w:p>
        </w:tc>
        <w:tc>
          <w:tcPr>
            <w:tcW w:w="1281" w:type="dxa"/>
            <w:tcBorders>
              <w:top w:val="single" w:sz="4" w:space="0" w:color="auto"/>
              <w:left w:val="single" w:sz="4" w:space="0" w:color="auto"/>
              <w:bottom w:val="single" w:sz="4" w:space="0" w:color="808080" w:themeColor="background1" w:themeShade="80"/>
              <w:right w:val="single" w:sz="4" w:space="0" w:color="auto"/>
            </w:tcBorders>
            <w:shd w:val="clear" w:color="auto" w:fill="FFFFFF" w:themeFill="background1"/>
            <w:hideMark/>
          </w:tcPr>
          <w:p w:rsidR="00BF2455" w:rsidRDefault="00BF2455"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0</w:t>
            </w:r>
          </w:p>
        </w:tc>
        <w:tc>
          <w:tcPr>
            <w:tcW w:w="1129" w:type="dxa"/>
            <w:tcBorders>
              <w:top w:val="single" w:sz="4" w:space="0" w:color="auto"/>
              <w:left w:val="single" w:sz="4" w:space="0" w:color="auto"/>
              <w:bottom w:val="single" w:sz="4" w:space="0" w:color="808080" w:themeColor="background1" w:themeShade="80"/>
              <w:right w:val="single" w:sz="4" w:space="0" w:color="auto"/>
            </w:tcBorders>
            <w:shd w:val="clear" w:color="auto" w:fill="FFFFFF" w:themeFill="background1"/>
            <w:hideMark/>
          </w:tcPr>
          <w:p w:rsidR="00BF2455" w:rsidRDefault="00BF2455"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808080" w:themeColor="background1" w:themeShade="80"/>
              <w:right w:val="single" w:sz="4" w:space="0" w:color="auto"/>
            </w:tcBorders>
            <w:shd w:val="clear" w:color="auto" w:fill="FFFFFF" w:themeFill="background1"/>
            <w:hideMark/>
          </w:tcPr>
          <w:p w:rsidR="00BF2455" w:rsidRDefault="00BF2455"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0</w:t>
            </w:r>
          </w:p>
        </w:tc>
      </w:tr>
      <w:tr w:rsidR="00BF2455" w:rsidTr="000711EA">
        <w:trPr>
          <w:gridAfter w:val="1"/>
          <w:wAfter w:w="6" w:type="dxa"/>
        </w:trPr>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Default="00BF2455" w:rsidP="001E4213">
            <w:pPr>
              <w:tabs>
                <w:tab w:val="left" w:pos="4536"/>
              </w:tabs>
              <w:rPr>
                <w:rFonts w:ascii="Times New Roman" w:hAnsi="Times New Roman" w:cs="Times New Roman"/>
                <w:sz w:val="24"/>
                <w:szCs w:val="24"/>
              </w:rPr>
            </w:pPr>
            <w:r>
              <w:rPr>
                <w:rFonts w:ascii="Times New Roman" w:hAnsi="Times New Roman" w:cs="Times New Roman"/>
                <w:sz w:val="24"/>
                <w:szCs w:val="24"/>
              </w:rPr>
              <w:t xml:space="preserve">Nodrošināt </w:t>
            </w:r>
            <w:r>
              <w:rPr>
                <w:rFonts w:ascii="Times New Roman" w:hAnsi="Times New Roman" w:cs="Times New Roman"/>
                <w:b/>
                <w:sz w:val="24"/>
                <w:szCs w:val="24"/>
              </w:rPr>
              <w:t>pašvaldībās profilakses pasākumus</w:t>
            </w:r>
            <w:r>
              <w:rPr>
                <w:rFonts w:ascii="Times New Roman" w:hAnsi="Times New Roman" w:cs="Times New Roman"/>
                <w:sz w:val="24"/>
                <w:szCs w:val="24"/>
              </w:rPr>
              <w:t xml:space="preserve"> procesu atkarības (tostarp azartspēļu atkarības) risku mazināšanai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Default="00BF2455" w:rsidP="001E4213">
            <w:pPr>
              <w:tabs>
                <w:tab w:val="left" w:pos="4536"/>
              </w:tabs>
              <w:rPr>
                <w:rFonts w:ascii="Times New Roman" w:hAnsi="Times New Roman" w:cs="Times New Roman"/>
                <w:sz w:val="24"/>
                <w:szCs w:val="24"/>
              </w:rPr>
            </w:pPr>
            <w:r>
              <w:rPr>
                <w:rFonts w:ascii="Times New Roman" w:hAnsi="Times New Roman" w:cs="Times New Roman"/>
                <w:sz w:val="24"/>
                <w:szCs w:val="24"/>
              </w:rPr>
              <w:t>pašvaldības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Default="00523B66" w:rsidP="001E4213">
            <w:pPr>
              <w:tabs>
                <w:tab w:val="left" w:pos="4536"/>
              </w:tabs>
              <w:rPr>
                <w:szCs w:val="24"/>
              </w:rPr>
            </w:pPr>
            <w:r>
              <w:rPr>
                <w:rFonts w:ascii="Times New Roman" w:hAnsi="Times New Roman" w:cs="Times New Roman"/>
                <w:sz w:val="24"/>
                <w:szCs w:val="24"/>
              </w:rPr>
              <w:t xml:space="preserve">ESF </w:t>
            </w:r>
            <w:r w:rsidR="00BF2455">
              <w:rPr>
                <w:rFonts w:ascii="Times New Roman" w:hAnsi="Times New Roman" w:cs="Times New Roman"/>
                <w:sz w:val="24"/>
                <w:szCs w:val="24"/>
              </w:rPr>
              <w:t>finansējums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Default="00BF2455"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Default="00BF2455"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Default="00BF2455"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Default="00BF2455"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Default="00BF2455"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0</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Default="00BF2455"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Default="00BF2455"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0</w:t>
            </w:r>
          </w:p>
        </w:tc>
      </w:tr>
      <w:tr w:rsidR="00BF2455" w:rsidRPr="00DE48DD" w:rsidTr="000711EA">
        <w:trPr>
          <w:gridAfter w:val="1"/>
          <w:wAfter w:w="6" w:type="dxa"/>
        </w:trPr>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BF2455" w:rsidP="001E4213">
            <w:pPr>
              <w:tabs>
                <w:tab w:val="left" w:pos="4536"/>
              </w:tabs>
              <w:rPr>
                <w:rFonts w:ascii="Times New Roman" w:hAnsi="Times New Roman" w:cs="Times New Roman"/>
                <w:sz w:val="24"/>
                <w:szCs w:val="24"/>
              </w:rPr>
            </w:pPr>
            <w:r w:rsidRPr="00DE48DD">
              <w:rPr>
                <w:rFonts w:ascii="Times New Roman" w:hAnsi="Times New Roman" w:cs="Times New Roman"/>
                <w:sz w:val="24"/>
                <w:szCs w:val="24"/>
              </w:rPr>
              <w:t xml:space="preserve">Īstenot valsts mēroga </w:t>
            </w:r>
            <w:r w:rsidRPr="00DE48DD">
              <w:rPr>
                <w:rFonts w:ascii="Times New Roman" w:hAnsi="Times New Roman" w:cs="Times New Roman"/>
                <w:b/>
                <w:sz w:val="24"/>
                <w:szCs w:val="24"/>
              </w:rPr>
              <w:t>sabiedrības informēšanas pasākumus par IAUI piedāvātajiem</w:t>
            </w:r>
            <w:r w:rsidRPr="00DE48DD">
              <w:rPr>
                <w:rFonts w:ascii="Times New Roman" w:hAnsi="Times New Roman" w:cs="Times New Roman"/>
                <w:sz w:val="24"/>
                <w:szCs w:val="24"/>
              </w:rPr>
              <w:t xml:space="preserve"> </w:t>
            </w:r>
            <w:r w:rsidRPr="00DE48DD">
              <w:rPr>
                <w:rFonts w:ascii="Times New Roman" w:hAnsi="Times New Roman" w:cs="Times New Roman"/>
                <w:b/>
                <w:sz w:val="24"/>
                <w:szCs w:val="24"/>
              </w:rPr>
              <w:t>psihologu pakalpojumiem</w:t>
            </w:r>
            <w:r w:rsidRPr="00DE48DD">
              <w:rPr>
                <w:rFonts w:ascii="Times New Roman" w:hAnsi="Times New Roman" w:cs="Times New Roman"/>
                <w:sz w:val="24"/>
                <w:szCs w:val="24"/>
              </w:rPr>
              <w:t>, pašatteikušos</w:t>
            </w:r>
            <w:r w:rsidR="008A21C8">
              <w:rPr>
                <w:rFonts w:ascii="Times New Roman" w:hAnsi="Times New Roman" w:cs="Times New Roman"/>
                <w:sz w:val="24"/>
                <w:szCs w:val="24"/>
              </w:rPr>
              <w:t xml:space="preserve"> personu</w:t>
            </w:r>
            <w:r w:rsidR="008A21C8" w:rsidRPr="008A21C8">
              <w:rPr>
                <w:rFonts w:ascii="Times New Roman" w:hAnsi="Times New Roman" w:cs="Times New Roman"/>
                <w:sz w:val="24"/>
                <w:szCs w:val="24"/>
              </w:rPr>
              <w:t>/spēlētāju</w:t>
            </w:r>
            <w:r w:rsidRPr="00DE48DD">
              <w:rPr>
                <w:rFonts w:ascii="Times New Roman" w:hAnsi="Times New Roman" w:cs="Times New Roman"/>
                <w:sz w:val="24"/>
                <w:szCs w:val="24"/>
              </w:rPr>
              <w:t xml:space="preserve"> reģistru.</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BF2455" w:rsidP="001E4213">
            <w:pPr>
              <w:tabs>
                <w:tab w:val="left" w:pos="4536"/>
              </w:tabs>
              <w:rPr>
                <w:rFonts w:ascii="Times New Roman" w:hAnsi="Times New Roman" w:cs="Times New Roman"/>
                <w:sz w:val="24"/>
                <w:szCs w:val="24"/>
              </w:rPr>
            </w:pPr>
            <w:r w:rsidRPr="00DE48DD">
              <w:rPr>
                <w:rFonts w:ascii="Times New Roman" w:hAnsi="Times New Roman" w:cs="Times New Roman"/>
                <w:sz w:val="24"/>
                <w:szCs w:val="24"/>
              </w:rPr>
              <w:t>FM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DE48DD" w:rsidP="001E4213">
            <w:pPr>
              <w:tabs>
                <w:tab w:val="left" w:pos="4536"/>
              </w:tabs>
              <w:rPr>
                <w:rFonts w:ascii="Times New Roman" w:hAnsi="Times New Roman" w:cs="Times New Roman"/>
                <w:sz w:val="24"/>
                <w:szCs w:val="24"/>
              </w:rPr>
            </w:pPr>
            <w:r>
              <w:rPr>
                <w:rFonts w:ascii="Times New Roman" w:hAnsi="Times New Roman" w:cs="Times New Roman"/>
                <w:sz w:val="24"/>
                <w:szCs w:val="24"/>
              </w:rPr>
              <w:t>Valsts budžets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BF2455" w:rsidP="00A825BC">
            <w:pPr>
              <w:tabs>
                <w:tab w:val="left" w:pos="4536"/>
              </w:tabs>
              <w:jc w:val="right"/>
              <w:rPr>
                <w:rFonts w:ascii="Times New Roman" w:hAnsi="Times New Roman" w:cs="Times New Roman"/>
                <w:sz w:val="24"/>
                <w:szCs w:val="24"/>
              </w:rPr>
            </w:pPr>
            <w:r w:rsidRPr="00DE48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BF2455" w:rsidP="00A825BC">
            <w:pPr>
              <w:tabs>
                <w:tab w:val="left" w:pos="4536"/>
              </w:tabs>
              <w:jc w:val="right"/>
              <w:rPr>
                <w:rFonts w:ascii="Times New Roman" w:hAnsi="Times New Roman" w:cs="Times New Roman"/>
                <w:sz w:val="24"/>
                <w:szCs w:val="24"/>
              </w:rPr>
            </w:pPr>
            <w:r w:rsidRPr="00DE48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BF2455" w:rsidP="00A825BC">
            <w:pPr>
              <w:tabs>
                <w:tab w:val="left" w:pos="4536"/>
              </w:tabs>
              <w:jc w:val="right"/>
              <w:rPr>
                <w:rFonts w:ascii="Times New Roman" w:hAnsi="Times New Roman" w:cs="Times New Roman"/>
                <w:sz w:val="24"/>
                <w:szCs w:val="24"/>
              </w:rPr>
            </w:pPr>
            <w:r w:rsidRPr="00DE48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BF2455" w:rsidP="00A825BC">
            <w:pPr>
              <w:tabs>
                <w:tab w:val="left" w:pos="4536"/>
              </w:tabs>
              <w:jc w:val="right"/>
              <w:rPr>
                <w:rFonts w:ascii="Times New Roman" w:hAnsi="Times New Roman" w:cs="Times New Roman"/>
                <w:sz w:val="24"/>
                <w:szCs w:val="24"/>
              </w:rPr>
            </w:pPr>
            <w:r w:rsidRPr="00DE48DD">
              <w:rPr>
                <w:rFonts w:ascii="Times New Roman" w:hAnsi="Times New Roman" w:cs="Times New Roman"/>
                <w:sz w:val="24"/>
                <w:szCs w:val="24"/>
              </w:rPr>
              <w:t>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BF2455" w:rsidP="00A825BC">
            <w:pPr>
              <w:tabs>
                <w:tab w:val="left" w:pos="4536"/>
              </w:tabs>
              <w:jc w:val="right"/>
              <w:rPr>
                <w:rFonts w:ascii="Times New Roman" w:hAnsi="Times New Roman" w:cs="Times New Roman"/>
                <w:sz w:val="24"/>
                <w:szCs w:val="24"/>
              </w:rPr>
            </w:pPr>
            <w:r w:rsidRPr="00DE48DD">
              <w:rPr>
                <w:rFonts w:ascii="Times New Roman" w:hAnsi="Times New Roman" w:cs="Times New Roman"/>
                <w:sz w:val="24"/>
                <w:szCs w:val="24"/>
              </w:rPr>
              <w:t>0</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BF2455" w:rsidP="00A825BC">
            <w:pPr>
              <w:tabs>
                <w:tab w:val="left" w:pos="4536"/>
              </w:tabs>
              <w:jc w:val="right"/>
              <w:rPr>
                <w:rFonts w:ascii="Times New Roman" w:hAnsi="Times New Roman" w:cs="Times New Roman"/>
                <w:sz w:val="24"/>
                <w:szCs w:val="24"/>
              </w:rPr>
            </w:pPr>
            <w:r w:rsidRPr="00DE48DD">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BF2455" w:rsidP="00A825BC">
            <w:pPr>
              <w:tabs>
                <w:tab w:val="left" w:pos="4536"/>
              </w:tabs>
              <w:jc w:val="right"/>
              <w:rPr>
                <w:rFonts w:ascii="Times New Roman" w:hAnsi="Times New Roman" w:cs="Times New Roman"/>
                <w:sz w:val="24"/>
                <w:szCs w:val="24"/>
              </w:rPr>
            </w:pPr>
            <w:r w:rsidRPr="00DE48DD">
              <w:rPr>
                <w:rFonts w:ascii="Times New Roman" w:hAnsi="Times New Roman" w:cs="Times New Roman"/>
                <w:sz w:val="24"/>
                <w:szCs w:val="24"/>
              </w:rPr>
              <w:t>0</w:t>
            </w:r>
          </w:p>
        </w:tc>
      </w:tr>
      <w:tr w:rsidR="00BF2455" w:rsidRPr="001E4213" w:rsidTr="000711EA">
        <w:trPr>
          <w:gridAfter w:val="1"/>
          <w:wAfter w:w="6" w:type="dxa"/>
        </w:trPr>
        <w:tc>
          <w:tcPr>
            <w:tcW w:w="3255" w:type="dxa"/>
            <w:tcBorders>
              <w:top w:val="single" w:sz="4" w:space="0" w:color="auto"/>
              <w:left w:val="single" w:sz="4" w:space="0" w:color="auto"/>
              <w:bottom w:val="single" w:sz="4" w:space="0" w:color="auto"/>
              <w:right w:val="single" w:sz="4" w:space="0" w:color="auto"/>
            </w:tcBorders>
            <w:shd w:val="clear" w:color="auto" w:fill="auto"/>
            <w:hideMark/>
          </w:tcPr>
          <w:p w:rsidR="00BF2455" w:rsidRPr="001E4213" w:rsidRDefault="00BF2455" w:rsidP="001E4213">
            <w:pPr>
              <w:tabs>
                <w:tab w:val="left" w:pos="4536"/>
              </w:tabs>
              <w:jc w:val="both"/>
              <w:rPr>
                <w:rFonts w:ascii="Times New Roman" w:hAnsi="Times New Roman" w:cs="Times New Roman"/>
                <w:sz w:val="24"/>
                <w:szCs w:val="24"/>
              </w:rPr>
            </w:pPr>
            <w:r w:rsidRPr="001E4213">
              <w:rPr>
                <w:rFonts w:ascii="Times New Roman" w:hAnsi="Times New Roman" w:cs="Times New Roman"/>
                <w:sz w:val="24"/>
                <w:szCs w:val="24"/>
              </w:rPr>
              <w:t xml:space="preserve">Izvērtēt iespēju </w:t>
            </w:r>
            <w:r w:rsidRPr="001E4213">
              <w:rPr>
                <w:rFonts w:ascii="Times New Roman" w:hAnsi="Times New Roman" w:cs="Times New Roman"/>
                <w:b/>
                <w:sz w:val="24"/>
                <w:szCs w:val="24"/>
              </w:rPr>
              <w:t xml:space="preserve">paplašināt  konsultatīvā tālruņa </w:t>
            </w:r>
            <w:r w:rsidRPr="001E4213">
              <w:rPr>
                <w:rFonts w:ascii="Times New Roman" w:hAnsi="Times New Roman" w:cs="Times New Roman"/>
                <w:b/>
                <w:sz w:val="24"/>
                <w:szCs w:val="24"/>
              </w:rPr>
              <w:lastRenderedPageBreak/>
              <w:t>smēķēšanas atmešanai</w:t>
            </w:r>
            <w:r w:rsidRPr="001E4213">
              <w:rPr>
                <w:rFonts w:ascii="Times New Roman" w:hAnsi="Times New Roman" w:cs="Times New Roman"/>
                <w:sz w:val="24"/>
                <w:szCs w:val="24"/>
              </w:rPr>
              <w:t xml:space="preserve"> (67037333) darbību, nodrošinot telefonisku atbalstu arī iedzīvotājiem, kuri vēršas pēc palīdzība procesu atkarības, tai skaitā patoloģiskas azartspēļu spēlēšanas tieksmes rezultātā.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F2455" w:rsidRPr="001E4213" w:rsidRDefault="00BF2455" w:rsidP="001E4213">
            <w:pPr>
              <w:tabs>
                <w:tab w:val="left" w:pos="4536"/>
              </w:tabs>
              <w:jc w:val="both"/>
              <w:rPr>
                <w:rFonts w:ascii="Times New Roman" w:hAnsi="Times New Roman" w:cs="Times New Roman"/>
                <w:sz w:val="24"/>
                <w:szCs w:val="24"/>
              </w:rPr>
            </w:pPr>
            <w:r w:rsidRPr="001E4213">
              <w:rPr>
                <w:rFonts w:ascii="Times New Roman" w:hAnsi="Times New Roman" w:cs="Times New Roman"/>
                <w:sz w:val="24"/>
                <w:szCs w:val="24"/>
              </w:rPr>
              <w:lastRenderedPageBreak/>
              <w:t>SPKC, VM</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2455" w:rsidRPr="001E4213" w:rsidRDefault="00DE48DD" w:rsidP="001E4213">
            <w:pPr>
              <w:tabs>
                <w:tab w:val="left" w:pos="4536"/>
              </w:tabs>
              <w:jc w:val="both"/>
              <w:rPr>
                <w:rFonts w:ascii="Times New Roman" w:hAnsi="Times New Roman" w:cs="Times New Roman"/>
                <w:sz w:val="24"/>
                <w:szCs w:val="24"/>
              </w:rPr>
            </w:pPr>
            <w:r w:rsidRPr="001E4213">
              <w:rPr>
                <w:rFonts w:ascii="Times New Roman" w:hAnsi="Times New Roman" w:cs="Times New Roman"/>
                <w:sz w:val="24"/>
                <w:szCs w:val="24"/>
              </w:rPr>
              <w:t>Valsts budžets</w:t>
            </w:r>
            <w:r w:rsidRPr="001E4213">
              <w:rPr>
                <w:rStyle w:val="FootnoteReference"/>
                <w:rFonts w:ascii="Times New Roman" w:hAnsi="Times New Roman"/>
                <w:sz w:val="24"/>
                <w:szCs w:val="24"/>
              </w:rPr>
              <w:footnoteReference w:id="1"/>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2455" w:rsidRPr="001E4213" w:rsidRDefault="00047216"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2455" w:rsidRPr="001E4213" w:rsidRDefault="00F07CE0"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54</w:t>
            </w:r>
            <w:r w:rsidR="00BF2455" w:rsidRPr="001E4213">
              <w:rPr>
                <w:rFonts w:ascii="Times New Roman" w:hAnsi="Times New Roman" w:cs="Times New Roman"/>
                <w:sz w:val="24"/>
                <w:szCs w:val="24"/>
              </w:rPr>
              <w:t xml:space="preserve"> 653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2455" w:rsidRPr="001E4213" w:rsidRDefault="00F07CE0"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54</w:t>
            </w:r>
            <w:r w:rsidR="00BF2455" w:rsidRPr="001E4213">
              <w:rPr>
                <w:rFonts w:ascii="Times New Roman" w:hAnsi="Times New Roman" w:cs="Times New Roman"/>
                <w:sz w:val="24"/>
                <w:szCs w:val="24"/>
              </w:rPr>
              <w:t xml:space="preserve"> 653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2455" w:rsidRPr="001E4213" w:rsidRDefault="00F07CE0"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54</w:t>
            </w:r>
            <w:r w:rsidR="00BF2455" w:rsidRPr="001E4213">
              <w:rPr>
                <w:rFonts w:ascii="Times New Roman" w:hAnsi="Times New Roman" w:cs="Times New Roman"/>
                <w:sz w:val="24"/>
                <w:szCs w:val="24"/>
              </w:rPr>
              <w:t xml:space="preserve"> 653</w:t>
            </w:r>
          </w:p>
        </w:tc>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BF2455" w:rsidRPr="001E4213" w:rsidRDefault="00F07CE0"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54</w:t>
            </w:r>
            <w:r w:rsidR="00BF2455" w:rsidRPr="001E4213">
              <w:rPr>
                <w:rFonts w:ascii="Times New Roman" w:hAnsi="Times New Roman" w:cs="Times New Roman"/>
                <w:sz w:val="24"/>
                <w:szCs w:val="24"/>
              </w:rPr>
              <w:t xml:space="preserve"> 653</w:t>
            </w: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BF2455" w:rsidRPr="001E4213" w:rsidRDefault="00F07CE0"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54</w:t>
            </w:r>
            <w:r w:rsidR="00BF2455" w:rsidRPr="001E4213">
              <w:rPr>
                <w:rFonts w:ascii="Times New Roman" w:hAnsi="Times New Roman" w:cs="Times New Roman"/>
                <w:sz w:val="24"/>
                <w:szCs w:val="24"/>
              </w:rPr>
              <w:t xml:space="preserve"> 653</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F2455" w:rsidRPr="001E4213" w:rsidRDefault="00F07CE0"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54</w:t>
            </w:r>
            <w:r w:rsidR="00BF2455" w:rsidRPr="001E4213">
              <w:rPr>
                <w:rFonts w:ascii="Times New Roman" w:hAnsi="Times New Roman" w:cs="Times New Roman"/>
                <w:sz w:val="24"/>
                <w:szCs w:val="24"/>
              </w:rPr>
              <w:t xml:space="preserve"> 653</w:t>
            </w:r>
          </w:p>
        </w:tc>
      </w:tr>
      <w:tr w:rsidR="00BF2455" w:rsidRPr="001E4213" w:rsidTr="000711EA">
        <w:trPr>
          <w:gridAfter w:val="1"/>
          <w:wAfter w:w="6" w:type="dxa"/>
        </w:trPr>
        <w:tc>
          <w:tcPr>
            <w:tcW w:w="3255" w:type="dxa"/>
            <w:tcBorders>
              <w:top w:val="single" w:sz="4" w:space="0" w:color="auto"/>
              <w:left w:val="single" w:sz="4" w:space="0" w:color="auto"/>
              <w:bottom w:val="single" w:sz="4" w:space="0" w:color="auto"/>
              <w:right w:val="single" w:sz="4" w:space="0" w:color="auto"/>
            </w:tcBorders>
            <w:shd w:val="clear" w:color="auto" w:fill="auto"/>
            <w:hideMark/>
          </w:tcPr>
          <w:p w:rsidR="00BF2455" w:rsidRPr="001E4213" w:rsidRDefault="00BF2455" w:rsidP="001E4213">
            <w:pPr>
              <w:tabs>
                <w:tab w:val="left" w:pos="4536"/>
              </w:tabs>
              <w:jc w:val="both"/>
              <w:rPr>
                <w:rFonts w:ascii="Times New Roman" w:hAnsi="Times New Roman" w:cs="Times New Roman"/>
                <w:sz w:val="24"/>
                <w:szCs w:val="24"/>
              </w:rPr>
            </w:pPr>
            <w:r w:rsidRPr="001E4213">
              <w:rPr>
                <w:rFonts w:ascii="Times New Roman" w:hAnsi="Times New Roman" w:cs="Times New Roman"/>
                <w:sz w:val="24"/>
                <w:szCs w:val="24"/>
              </w:rPr>
              <w:t xml:space="preserve">Īstenot izglītojošas </w:t>
            </w:r>
            <w:r w:rsidRPr="001E4213">
              <w:rPr>
                <w:rFonts w:ascii="Times New Roman" w:hAnsi="Times New Roman" w:cs="Times New Roman"/>
                <w:b/>
                <w:sz w:val="24"/>
                <w:szCs w:val="24"/>
              </w:rPr>
              <w:t>profilakses programmas skolās par procesu atkarības riskiem</w:t>
            </w:r>
            <w:r w:rsidRPr="001E4213">
              <w:rPr>
                <w:rFonts w:ascii="Times New Roman" w:hAnsi="Times New Roman" w:cs="Times New Roman"/>
                <w:sz w:val="24"/>
                <w:szCs w:val="24"/>
              </w:rPr>
              <w:t xml:space="preserve">, adaptējot labās prakses programmas modeli no citām valstīm: </w:t>
            </w:r>
          </w:p>
          <w:p w:rsidR="00BF2455" w:rsidRPr="001E4213" w:rsidRDefault="00BF2455" w:rsidP="001E4213">
            <w:pPr>
              <w:tabs>
                <w:tab w:val="left" w:pos="4536"/>
              </w:tabs>
              <w:jc w:val="both"/>
              <w:rPr>
                <w:rFonts w:ascii="Times New Roman" w:hAnsi="Times New Roman" w:cs="Times New Roman"/>
                <w:sz w:val="24"/>
                <w:szCs w:val="24"/>
              </w:rPr>
            </w:pPr>
            <w:r w:rsidRPr="001E4213">
              <w:rPr>
                <w:rFonts w:ascii="Times New Roman" w:hAnsi="Times New Roman" w:cs="Times New Roman"/>
                <w:sz w:val="24"/>
                <w:szCs w:val="24"/>
              </w:rPr>
              <w:t xml:space="preserve">1) izstrādāt materiālus izglītojošām skolu prevencijas programmām skolēniem, programmu vadītājiem; </w:t>
            </w:r>
          </w:p>
          <w:p w:rsidR="00BF2455" w:rsidRPr="001E4213" w:rsidRDefault="00BF2455" w:rsidP="001E4213">
            <w:pPr>
              <w:tabs>
                <w:tab w:val="left" w:pos="4536"/>
              </w:tabs>
              <w:jc w:val="both"/>
              <w:rPr>
                <w:rFonts w:ascii="Times New Roman" w:hAnsi="Times New Roman" w:cs="Times New Roman"/>
                <w:sz w:val="24"/>
                <w:szCs w:val="24"/>
              </w:rPr>
            </w:pPr>
            <w:r w:rsidRPr="001E4213">
              <w:rPr>
                <w:rFonts w:ascii="Times New Roman" w:hAnsi="Times New Roman" w:cs="Times New Roman"/>
                <w:sz w:val="24"/>
                <w:szCs w:val="24"/>
              </w:rPr>
              <w:t>2) apmācīt programmu vadītājus;</w:t>
            </w:r>
          </w:p>
          <w:p w:rsidR="00BF2455" w:rsidRPr="001E4213" w:rsidRDefault="00BF2455" w:rsidP="001E4213">
            <w:pPr>
              <w:tabs>
                <w:tab w:val="left" w:pos="4536"/>
              </w:tabs>
              <w:jc w:val="both"/>
              <w:rPr>
                <w:rFonts w:ascii="Times New Roman" w:hAnsi="Times New Roman" w:cs="Times New Roman"/>
                <w:color w:val="595959" w:themeColor="text1" w:themeTint="A6"/>
                <w:sz w:val="24"/>
                <w:szCs w:val="24"/>
              </w:rPr>
            </w:pPr>
            <w:r w:rsidRPr="001E4213">
              <w:rPr>
                <w:rFonts w:ascii="Times New Roman" w:hAnsi="Times New Roman" w:cs="Times New Roman"/>
                <w:sz w:val="24"/>
                <w:szCs w:val="24"/>
              </w:rPr>
              <w:t>3) īstenot programmu (norāda skaitu) skolās Latvijā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F2455" w:rsidRPr="001E4213" w:rsidRDefault="00BF2455" w:rsidP="001E4213">
            <w:pPr>
              <w:tabs>
                <w:tab w:val="left" w:pos="4536"/>
              </w:tabs>
              <w:jc w:val="both"/>
              <w:rPr>
                <w:rFonts w:ascii="Times New Roman" w:hAnsi="Times New Roman" w:cs="Times New Roman"/>
                <w:sz w:val="24"/>
                <w:szCs w:val="24"/>
              </w:rPr>
            </w:pPr>
            <w:r w:rsidRPr="001E4213">
              <w:rPr>
                <w:rFonts w:ascii="Times New Roman" w:hAnsi="Times New Roman" w:cs="Times New Roman"/>
                <w:sz w:val="24"/>
                <w:szCs w:val="24"/>
              </w:rPr>
              <w:t>SPKC, VM</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2455" w:rsidRPr="001E4213" w:rsidRDefault="00523B66" w:rsidP="001E4213">
            <w:pPr>
              <w:tabs>
                <w:tab w:val="left" w:pos="4536"/>
              </w:tabs>
              <w:jc w:val="both"/>
              <w:rPr>
                <w:rFonts w:ascii="Times New Roman" w:hAnsi="Times New Roman" w:cs="Times New Roman"/>
                <w:sz w:val="24"/>
                <w:szCs w:val="24"/>
              </w:rPr>
            </w:pPr>
            <w:r w:rsidRPr="001E4213">
              <w:rPr>
                <w:rFonts w:ascii="Times New Roman" w:hAnsi="Times New Roman" w:cs="Times New Roman"/>
                <w:sz w:val="24"/>
                <w:szCs w:val="24"/>
              </w:rPr>
              <w:t xml:space="preserve">ESF finansējums </w:t>
            </w:r>
            <w:r w:rsidR="00232E62" w:rsidRPr="001E4213">
              <w:rPr>
                <w:rStyle w:val="FootnoteReference"/>
                <w:rFonts w:ascii="Times New Roman" w:hAnsi="Times New Roman"/>
                <w:sz w:val="24"/>
                <w:szCs w:val="24"/>
              </w:rPr>
              <w:footnoteReference w:id="2"/>
            </w:r>
            <w:r w:rsidR="00DE48DD" w:rsidRPr="001E4213">
              <w:rPr>
                <w:rFonts w:ascii="Times New Roman" w:hAnsi="Times New Roman" w:cs="Times New Roman"/>
                <w:sz w:val="24"/>
                <w:szCs w:val="24"/>
                <w:vertAlign w:val="superscript"/>
              </w:rPr>
              <w:t>,</w:t>
            </w:r>
            <w:r w:rsidR="00DE48DD" w:rsidRPr="001E4213">
              <w:rPr>
                <w:rStyle w:val="FootnoteReference"/>
                <w:rFonts w:ascii="Times New Roman" w:hAnsi="Times New Roman"/>
                <w:sz w:val="24"/>
                <w:szCs w:val="24"/>
              </w:rPr>
              <w:footnoteReference w:id="3"/>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2455" w:rsidRPr="001E4213" w:rsidRDefault="00523B66" w:rsidP="00A825BC">
            <w:pPr>
              <w:tabs>
                <w:tab w:val="left" w:pos="4536"/>
              </w:tabs>
              <w:jc w:val="right"/>
              <w:rPr>
                <w:rFonts w:ascii="Times New Roman" w:hAnsi="Times New Roman" w:cs="Times New Roman"/>
                <w:sz w:val="24"/>
                <w:szCs w:val="24"/>
              </w:rPr>
            </w:pPr>
            <w:r w:rsidRPr="001E4213">
              <w:rPr>
                <w:rFonts w:ascii="Times New Roman" w:hAnsi="Times New Roman" w:cs="Times New Roman"/>
                <w:sz w:val="24"/>
                <w:szCs w:val="24"/>
              </w:rPr>
              <w:t xml:space="preserve"> </w:t>
            </w:r>
            <w:r w:rsidR="00047216">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2455" w:rsidRPr="001E4213" w:rsidRDefault="00F07CE0"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 xml:space="preserve">75 </w:t>
            </w:r>
            <w:r w:rsidR="00523B66" w:rsidRPr="001E4213">
              <w:rPr>
                <w:rFonts w:ascii="Times New Roman" w:hAnsi="Times New Roman" w:cs="Times New Roman"/>
                <w:sz w:val="24"/>
                <w:szCs w:val="24"/>
              </w:rPr>
              <w:t xml:space="preserve">756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2455" w:rsidRPr="001E4213" w:rsidRDefault="00F07CE0"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 xml:space="preserve">75 </w:t>
            </w:r>
            <w:r w:rsidR="00523B66" w:rsidRPr="001E4213">
              <w:rPr>
                <w:rFonts w:ascii="Times New Roman" w:hAnsi="Times New Roman" w:cs="Times New Roman"/>
                <w:sz w:val="24"/>
                <w:szCs w:val="24"/>
              </w:rPr>
              <w:t xml:space="preserve">756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2455" w:rsidRPr="001E4213" w:rsidRDefault="00F07CE0"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 xml:space="preserve">11 </w:t>
            </w:r>
            <w:r w:rsidR="00523B66" w:rsidRPr="001E4213">
              <w:rPr>
                <w:rFonts w:ascii="Times New Roman" w:hAnsi="Times New Roman" w:cs="Times New Roman"/>
                <w:sz w:val="24"/>
                <w:szCs w:val="24"/>
              </w:rPr>
              <w:t>652</w:t>
            </w:r>
          </w:p>
        </w:tc>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BF2455" w:rsidRPr="001E4213" w:rsidRDefault="00F07CE0"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 xml:space="preserve">11 </w:t>
            </w:r>
            <w:r w:rsidR="00523B66" w:rsidRPr="001E4213">
              <w:rPr>
                <w:rFonts w:ascii="Times New Roman" w:hAnsi="Times New Roman" w:cs="Times New Roman"/>
                <w:sz w:val="24"/>
                <w:szCs w:val="24"/>
              </w:rPr>
              <w:t>652</w:t>
            </w: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BF2455" w:rsidRPr="001E4213" w:rsidRDefault="00F07CE0"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 xml:space="preserve">11 </w:t>
            </w:r>
            <w:r w:rsidR="00523B66" w:rsidRPr="001E4213">
              <w:rPr>
                <w:rFonts w:ascii="Times New Roman" w:hAnsi="Times New Roman" w:cs="Times New Roman"/>
                <w:sz w:val="24"/>
                <w:szCs w:val="24"/>
              </w:rPr>
              <w:t>652</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F2455" w:rsidRPr="001E4213" w:rsidRDefault="00F07CE0"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 xml:space="preserve">11 </w:t>
            </w:r>
            <w:r w:rsidR="00523B66" w:rsidRPr="001E4213">
              <w:rPr>
                <w:rFonts w:ascii="Times New Roman" w:hAnsi="Times New Roman" w:cs="Times New Roman"/>
                <w:sz w:val="24"/>
                <w:szCs w:val="24"/>
              </w:rPr>
              <w:t>652</w:t>
            </w:r>
          </w:p>
        </w:tc>
      </w:tr>
      <w:tr w:rsidR="00BF2455" w:rsidRPr="001E4213" w:rsidTr="000711EA">
        <w:trPr>
          <w:gridAfter w:val="1"/>
          <w:wAfter w:w="6" w:type="dxa"/>
        </w:trPr>
        <w:tc>
          <w:tcPr>
            <w:tcW w:w="3255"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BF2455" w:rsidP="001E4213">
            <w:pPr>
              <w:tabs>
                <w:tab w:val="left" w:pos="4536"/>
              </w:tabs>
              <w:jc w:val="both"/>
              <w:rPr>
                <w:rFonts w:ascii="Times New Roman" w:hAnsi="Times New Roman" w:cs="Times New Roman"/>
                <w:sz w:val="24"/>
                <w:szCs w:val="24"/>
              </w:rPr>
            </w:pPr>
            <w:r w:rsidRPr="00861692">
              <w:rPr>
                <w:rFonts w:ascii="Times New Roman" w:hAnsi="Times New Roman" w:cs="Times New Roman"/>
                <w:sz w:val="24"/>
                <w:szCs w:val="24"/>
              </w:rPr>
              <w:lastRenderedPageBreak/>
              <w:t xml:space="preserve">Īstenot </w:t>
            </w:r>
            <w:r w:rsidRPr="00861692">
              <w:rPr>
                <w:rFonts w:ascii="Times New Roman" w:hAnsi="Times New Roman" w:cs="Times New Roman"/>
                <w:b/>
                <w:sz w:val="24"/>
                <w:szCs w:val="24"/>
              </w:rPr>
              <w:t>iedzīvotāju paradumu monitoringu</w:t>
            </w:r>
            <w:r w:rsidRPr="00861692">
              <w:rPr>
                <w:rFonts w:ascii="Times New Roman" w:hAnsi="Times New Roman" w:cs="Times New Roman"/>
                <w:sz w:val="24"/>
                <w:szCs w:val="24"/>
              </w:rPr>
              <w:t>, veicot regulārus pētījumus par atkarības izraisošo procesu lietošanas tendencēm un paradumiem valstī</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BF2455" w:rsidP="001E4213">
            <w:pPr>
              <w:tabs>
                <w:tab w:val="left" w:pos="4536"/>
              </w:tabs>
              <w:jc w:val="both"/>
              <w:rPr>
                <w:rFonts w:ascii="Times New Roman" w:hAnsi="Times New Roman" w:cs="Times New Roman"/>
                <w:sz w:val="24"/>
                <w:szCs w:val="24"/>
              </w:rPr>
            </w:pPr>
            <w:r w:rsidRPr="00861692">
              <w:rPr>
                <w:rFonts w:ascii="Times New Roman" w:hAnsi="Times New Roman" w:cs="Times New Roman"/>
                <w:sz w:val="24"/>
                <w:szCs w:val="24"/>
              </w:rPr>
              <w:t>SPKC, VM</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7F3DB2" w:rsidP="001E4213">
            <w:pPr>
              <w:tabs>
                <w:tab w:val="left" w:pos="4536"/>
              </w:tabs>
              <w:jc w:val="both"/>
              <w:rPr>
                <w:rFonts w:ascii="Times New Roman" w:hAnsi="Times New Roman" w:cs="Times New Roman"/>
                <w:sz w:val="24"/>
                <w:szCs w:val="24"/>
              </w:rPr>
            </w:pPr>
            <w:r w:rsidRPr="00861692">
              <w:rPr>
                <w:rFonts w:ascii="Times New Roman" w:hAnsi="Times New Roman" w:cs="Times New Roman"/>
                <w:sz w:val="24"/>
                <w:szCs w:val="24"/>
              </w:rPr>
              <w:t>Valsts budžets</w:t>
            </w:r>
            <w:r w:rsidR="00DE48DD" w:rsidRPr="00861692">
              <w:rPr>
                <w:rStyle w:val="FootnoteReference"/>
                <w:rFonts w:ascii="Times New Roman" w:hAnsi="Times New Roman"/>
                <w:sz w:val="24"/>
                <w:szCs w:val="24"/>
              </w:rPr>
              <w:footnoteReference w:id="4"/>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BF2455" w:rsidP="00A825BC">
            <w:pPr>
              <w:tabs>
                <w:tab w:val="left" w:pos="4536"/>
              </w:tabs>
              <w:jc w:val="right"/>
              <w:rPr>
                <w:rFonts w:ascii="Times New Roman" w:hAnsi="Times New Roman" w:cs="Times New Roman"/>
                <w:sz w:val="24"/>
                <w:szCs w:val="24"/>
              </w:rPr>
            </w:pPr>
            <w:r w:rsidRPr="00861692">
              <w:rPr>
                <w:rFonts w:ascii="Times New Roman" w:hAnsi="Times New Roman" w:cs="Times New Roman"/>
                <w:sz w:val="24"/>
                <w:szCs w:val="24"/>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BF2455" w:rsidP="00A825BC">
            <w:pPr>
              <w:tabs>
                <w:tab w:val="left" w:pos="4536"/>
              </w:tabs>
              <w:jc w:val="right"/>
              <w:rPr>
                <w:rFonts w:ascii="Times New Roman" w:hAnsi="Times New Roman" w:cs="Times New Roman"/>
                <w:sz w:val="24"/>
                <w:szCs w:val="24"/>
              </w:rPr>
            </w:pPr>
            <w:r w:rsidRPr="00861692">
              <w:rPr>
                <w:rFonts w:ascii="Times New Roman" w:hAnsi="Times New Roman" w:cs="Times New Roman"/>
                <w:sz w:val="24"/>
                <w:szCs w:val="24"/>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BF2455" w:rsidP="00A825BC">
            <w:pPr>
              <w:tabs>
                <w:tab w:val="left" w:pos="4536"/>
              </w:tabs>
              <w:jc w:val="right"/>
              <w:rPr>
                <w:rFonts w:ascii="Times New Roman" w:hAnsi="Times New Roman" w:cs="Times New Roman"/>
                <w:sz w:val="24"/>
                <w:szCs w:val="24"/>
              </w:rPr>
            </w:pPr>
            <w:r w:rsidRPr="00861692">
              <w:rPr>
                <w:rFonts w:ascii="Times New Roman" w:hAnsi="Times New Roman" w:cs="Times New Roman"/>
                <w:sz w:val="24"/>
                <w:szCs w:val="24"/>
              </w:rPr>
              <w:t xml:space="preserve"> 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BF2455" w:rsidP="00A825BC">
            <w:pPr>
              <w:tabs>
                <w:tab w:val="left" w:pos="4536"/>
              </w:tabs>
              <w:jc w:val="right"/>
              <w:rPr>
                <w:rFonts w:ascii="Times New Roman" w:hAnsi="Times New Roman" w:cs="Times New Roman"/>
                <w:sz w:val="24"/>
                <w:szCs w:val="24"/>
              </w:rPr>
            </w:pPr>
            <w:r w:rsidRPr="00861692">
              <w:rPr>
                <w:rFonts w:ascii="Times New Roman" w:hAnsi="Times New Roman" w:cs="Times New Roman"/>
                <w:sz w:val="24"/>
                <w:szCs w:val="24"/>
              </w:rPr>
              <w:t xml:space="preserve">0 </w:t>
            </w:r>
          </w:p>
        </w:tc>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BF2455" w:rsidP="00A825BC">
            <w:pPr>
              <w:tabs>
                <w:tab w:val="left" w:pos="4536"/>
              </w:tabs>
              <w:jc w:val="right"/>
              <w:rPr>
                <w:rFonts w:ascii="Times New Roman" w:hAnsi="Times New Roman" w:cs="Times New Roman"/>
                <w:sz w:val="24"/>
                <w:szCs w:val="24"/>
              </w:rPr>
            </w:pPr>
            <w:r w:rsidRPr="00861692">
              <w:rPr>
                <w:rFonts w:ascii="Times New Roman" w:hAnsi="Times New Roman" w:cs="Times New Roman"/>
                <w:sz w:val="24"/>
                <w:szCs w:val="24"/>
              </w:rPr>
              <w:t xml:space="preserve"> 0</w:t>
            </w: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353705" w:rsidP="00A825BC">
            <w:pPr>
              <w:tabs>
                <w:tab w:val="left" w:pos="4536"/>
              </w:tabs>
              <w:jc w:val="right"/>
              <w:rPr>
                <w:rFonts w:ascii="Times New Roman" w:hAnsi="Times New Roman" w:cs="Times New Roman"/>
                <w:sz w:val="24"/>
                <w:szCs w:val="24"/>
              </w:rPr>
            </w:pPr>
            <w:r w:rsidRPr="00861692">
              <w:rPr>
                <w:rFonts w:ascii="Times New Roman" w:hAnsi="Times New Roman" w:cs="Times New Roman"/>
                <w:sz w:val="24"/>
                <w:szCs w:val="24"/>
              </w:rPr>
              <w:t>99</w:t>
            </w:r>
            <w:r w:rsidR="00047216">
              <w:rPr>
                <w:rFonts w:ascii="Times New Roman" w:hAnsi="Times New Roman" w:cs="Times New Roman"/>
                <w:sz w:val="24"/>
                <w:szCs w:val="24"/>
              </w:rPr>
              <w:t xml:space="preserve"> </w:t>
            </w:r>
            <w:r w:rsidR="00523B66" w:rsidRPr="00861692">
              <w:rPr>
                <w:rFonts w:ascii="Times New Roman" w:hAnsi="Times New Roman" w:cs="Times New Roman"/>
                <w:sz w:val="24"/>
                <w:szCs w:val="24"/>
              </w:rPr>
              <w:t>220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BF2455" w:rsidP="00A825BC">
            <w:pPr>
              <w:tabs>
                <w:tab w:val="left" w:pos="4536"/>
              </w:tabs>
              <w:jc w:val="right"/>
              <w:rPr>
                <w:rFonts w:ascii="Times New Roman" w:hAnsi="Times New Roman" w:cs="Times New Roman"/>
                <w:sz w:val="24"/>
                <w:szCs w:val="24"/>
              </w:rPr>
            </w:pPr>
            <w:r w:rsidRPr="00861692">
              <w:rPr>
                <w:rFonts w:ascii="Times New Roman" w:hAnsi="Times New Roman" w:cs="Times New Roman"/>
                <w:sz w:val="24"/>
                <w:szCs w:val="24"/>
              </w:rPr>
              <w:t>0</w:t>
            </w:r>
          </w:p>
        </w:tc>
      </w:tr>
      <w:tr w:rsidR="00BF2455" w:rsidRPr="00DE48DD" w:rsidTr="000711EA">
        <w:trPr>
          <w:gridAfter w:val="1"/>
          <w:wAfter w:w="6" w:type="dxa"/>
        </w:trPr>
        <w:tc>
          <w:tcPr>
            <w:tcW w:w="3255"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BF2455" w:rsidP="001E4213">
            <w:pPr>
              <w:tabs>
                <w:tab w:val="left" w:pos="4536"/>
              </w:tabs>
              <w:rPr>
                <w:rFonts w:ascii="Times New Roman" w:hAnsi="Times New Roman" w:cs="Times New Roman"/>
                <w:sz w:val="24"/>
                <w:szCs w:val="24"/>
              </w:rPr>
            </w:pPr>
            <w:r w:rsidRPr="00861692">
              <w:rPr>
                <w:rFonts w:ascii="Times New Roman" w:hAnsi="Times New Roman" w:cs="Times New Roman"/>
                <w:b/>
                <w:sz w:val="24"/>
                <w:szCs w:val="24"/>
              </w:rPr>
              <w:t>Paplašināt  funkcijas un celt IAUI kapacitāti</w:t>
            </w:r>
            <w:r w:rsidRPr="00861692">
              <w:rPr>
                <w:rFonts w:ascii="Times New Roman" w:hAnsi="Times New Roman" w:cs="Times New Roman"/>
                <w:sz w:val="24"/>
                <w:szCs w:val="24"/>
              </w:rPr>
              <w:t>, ieviešot un nodrošinot psihologa konsultācijas personām, kuras vēršas IAUI pēc palīdzības patoloģiskas azartspēļu spēlēšanas tieksmes rezultātā.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BF2455" w:rsidP="001E4213">
            <w:pPr>
              <w:tabs>
                <w:tab w:val="left" w:pos="4536"/>
              </w:tabs>
              <w:rPr>
                <w:rFonts w:ascii="Times New Roman" w:hAnsi="Times New Roman" w:cs="Times New Roman"/>
                <w:sz w:val="24"/>
                <w:szCs w:val="24"/>
              </w:rPr>
            </w:pPr>
            <w:r w:rsidRPr="00861692">
              <w:rPr>
                <w:rFonts w:ascii="Times New Roman" w:hAnsi="Times New Roman" w:cs="Times New Roman"/>
                <w:sz w:val="24"/>
                <w:szCs w:val="24"/>
              </w:rPr>
              <w:t>IAUI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2455" w:rsidRPr="00956D0F" w:rsidRDefault="00956D0F" w:rsidP="00E545B9">
            <w:pPr>
              <w:tabs>
                <w:tab w:val="left" w:pos="4536"/>
              </w:tabs>
              <w:rPr>
                <w:rFonts w:ascii="Times New Roman" w:hAnsi="Times New Roman" w:cs="Times New Roman"/>
                <w:sz w:val="24"/>
                <w:szCs w:val="24"/>
              </w:rPr>
            </w:pPr>
            <w:r w:rsidRPr="00956D0F">
              <w:rPr>
                <w:rFonts w:ascii="Times New Roman" w:hAnsi="Times New Roman" w:cs="Times New Roman"/>
                <w:sz w:val="24"/>
                <w:szCs w:val="24"/>
              </w:rPr>
              <w:t>Valsts budžets</w:t>
            </w:r>
            <w:r>
              <w:rPr>
                <w:rStyle w:val="FootnoteReference"/>
                <w:rFonts w:ascii="Times New Roman" w:hAnsi="Times New Roman"/>
                <w:sz w:val="24"/>
                <w:szCs w:val="24"/>
              </w:rPr>
              <w:footnoteReference w:id="5"/>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BF2455" w:rsidP="00A825BC">
            <w:pPr>
              <w:tabs>
                <w:tab w:val="left" w:pos="4536"/>
              </w:tabs>
              <w:jc w:val="right"/>
              <w:rPr>
                <w:rFonts w:ascii="Times New Roman" w:hAnsi="Times New Roman" w:cs="Times New Roman"/>
                <w:sz w:val="24"/>
                <w:szCs w:val="24"/>
              </w:rPr>
            </w:pPr>
            <w:r w:rsidRPr="00861692">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BF2455" w:rsidP="00A825BC">
            <w:pPr>
              <w:tabs>
                <w:tab w:val="left" w:pos="4536"/>
              </w:tabs>
              <w:jc w:val="right"/>
              <w:rPr>
                <w:rFonts w:ascii="Times New Roman" w:hAnsi="Times New Roman" w:cs="Times New Roman"/>
                <w:sz w:val="24"/>
                <w:szCs w:val="24"/>
              </w:rPr>
            </w:pPr>
            <w:r w:rsidRPr="00861692">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BF2455" w:rsidP="00A825BC">
            <w:pPr>
              <w:tabs>
                <w:tab w:val="left" w:pos="4536"/>
              </w:tabs>
              <w:jc w:val="right"/>
              <w:rPr>
                <w:rFonts w:ascii="Times New Roman" w:hAnsi="Times New Roman" w:cs="Times New Roman"/>
                <w:sz w:val="24"/>
                <w:szCs w:val="24"/>
              </w:rPr>
            </w:pPr>
            <w:r w:rsidRPr="00861692">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BF2455" w:rsidP="00A825BC">
            <w:pPr>
              <w:tabs>
                <w:tab w:val="left" w:pos="4536"/>
              </w:tabs>
              <w:jc w:val="right"/>
              <w:rPr>
                <w:rFonts w:ascii="Times New Roman" w:hAnsi="Times New Roman" w:cs="Times New Roman"/>
                <w:sz w:val="24"/>
                <w:szCs w:val="24"/>
              </w:rPr>
            </w:pPr>
            <w:r w:rsidRPr="00861692">
              <w:rPr>
                <w:rFonts w:ascii="Times New Roman" w:hAnsi="Times New Roman" w:cs="Times New Roman"/>
                <w:sz w:val="24"/>
                <w:szCs w:val="24"/>
              </w:rPr>
              <w:t>0</w:t>
            </w:r>
          </w:p>
        </w:tc>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BF2455" w:rsidP="00A825BC">
            <w:pPr>
              <w:tabs>
                <w:tab w:val="left" w:pos="4536"/>
              </w:tabs>
              <w:jc w:val="right"/>
              <w:rPr>
                <w:rFonts w:ascii="Times New Roman" w:hAnsi="Times New Roman" w:cs="Times New Roman"/>
                <w:sz w:val="24"/>
                <w:szCs w:val="24"/>
              </w:rPr>
            </w:pPr>
            <w:r w:rsidRPr="00861692">
              <w:rPr>
                <w:rFonts w:ascii="Times New Roman" w:hAnsi="Times New Roman" w:cs="Times New Roman"/>
                <w:sz w:val="24"/>
                <w:szCs w:val="24"/>
              </w:rPr>
              <w:t>0</w:t>
            </w: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BF2455" w:rsidP="00A825BC">
            <w:pPr>
              <w:tabs>
                <w:tab w:val="left" w:pos="4536"/>
              </w:tabs>
              <w:jc w:val="right"/>
              <w:rPr>
                <w:rFonts w:ascii="Times New Roman" w:hAnsi="Times New Roman" w:cs="Times New Roman"/>
                <w:sz w:val="24"/>
                <w:szCs w:val="24"/>
              </w:rPr>
            </w:pPr>
            <w:r w:rsidRPr="00861692">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BF2455" w:rsidP="00A825BC">
            <w:pPr>
              <w:tabs>
                <w:tab w:val="left" w:pos="4536"/>
              </w:tabs>
              <w:jc w:val="right"/>
              <w:rPr>
                <w:rFonts w:ascii="Times New Roman" w:hAnsi="Times New Roman" w:cs="Times New Roman"/>
                <w:sz w:val="24"/>
                <w:szCs w:val="24"/>
              </w:rPr>
            </w:pPr>
            <w:r w:rsidRPr="00861692">
              <w:rPr>
                <w:rFonts w:ascii="Times New Roman" w:hAnsi="Times New Roman" w:cs="Times New Roman"/>
                <w:sz w:val="24"/>
                <w:szCs w:val="24"/>
              </w:rPr>
              <w:t>0</w:t>
            </w:r>
          </w:p>
        </w:tc>
      </w:tr>
      <w:tr w:rsidR="00BF2455" w:rsidRPr="00DE48DD" w:rsidTr="000711EA">
        <w:trPr>
          <w:gridAfter w:val="1"/>
          <w:wAfter w:w="6" w:type="dxa"/>
          <w:trHeight w:val="133"/>
        </w:trPr>
        <w:tc>
          <w:tcPr>
            <w:tcW w:w="3255"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BF2455" w:rsidP="001E4213">
            <w:pPr>
              <w:tabs>
                <w:tab w:val="left" w:pos="4536"/>
              </w:tabs>
              <w:rPr>
                <w:rFonts w:ascii="Times New Roman" w:hAnsi="Times New Roman" w:cs="Times New Roman"/>
                <w:sz w:val="24"/>
                <w:szCs w:val="24"/>
              </w:rPr>
            </w:pPr>
            <w:r w:rsidRPr="00861692">
              <w:rPr>
                <w:rFonts w:ascii="Times New Roman" w:hAnsi="Times New Roman" w:cs="Times New Roman"/>
                <w:sz w:val="24"/>
                <w:szCs w:val="24"/>
              </w:rPr>
              <w:t xml:space="preserve">Uzlabot pieejamību valsts apmaksātai </w:t>
            </w:r>
            <w:r w:rsidRPr="00861692">
              <w:rPr>
                <w:rFonts w:ascii="Times New Roman" w:hAnsi="Times New Roman" w:cs="Times New Roman"/>
                <w:b/>
                <w:sz w:val="24"/>
                <w:szCs w:val="24"/>
              </w:rPr>
              <w:t>Minesotas stacionārās ārstēšanas</w:t>
            </w:r>
            <w:r w:rsidRPr="00861692">
              <w:rPr>
                <w:rFonts w:ascii="Times New Roman" w:hAnsi="Times New Roman" w:cs="Times New Roman"/>
                <w:sz w:val="24"/>
                <w:szCs w:val="24"/>
              </w:rPr>
              <w:t xml:space="preserve"> programmai personām, kurām diagnosticēta patoloģiska tieksme uz azartspēlēm, palielinot apmaksāto ārstēšanas vietu skaitu  (aptuveni par 100 pacientiem gada laikā).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BF2455" w:rsidP="001E4213">
            <w:pPr>
              <w:tabs>
                <w:tab w:val="left" w:pos="4536"/>
              </w:tabs>
              <w:rPr>
                <w:rFonts w:ascii="Times New Roman" w:hAnsi="Times New Roman" w:cs="Times New Roman"/>
                <w:sz w:val="24"/>
                <w:szCs w:val="24"/>
              </w:rPr>
            </w:pPr>
            <w:r w:rsidRPr="00861692">
              <w:rPr>
                <w:rFonts w:ascii="Times New Roman" w:hAnsi="Times New Roman" w:cs="Times New Roman"/>
                <w:sz w:val="24"/>
                <w:szCs w:val="24"/>
              </w:rPr>
              <w:t>VM</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DE48DD" w:rsidP="001E4213">
            <w:pPr>
              <w:tabs>
                <w:tab w:val="left" w:pos="4536"/>
              </w:tabs>
              <w:rPr>
                <w:rFonts w:ascii="Times New Roman" w:hAnsi="Times New Roman" w:cs="Times New Roman"/>
                <w:szCs w:val="24"/>
              </w:rPr>
            </w:pPr>
            <w:r w:rsidRPr="00861692">
              <w:rPr>
                <w:rFonts w:ascii="Times New Roman" w:hAnsi="Times New Roman" w:cs="Times New Roman"/>
                <w:sz w:val="24"/>
                <w:szCs w:val="24"/>
              </w:rPr>
              <w:t>Valsts budžets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5B0CCA"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109</w:t>
            </w:r>
            <w:r w:rsidR="00BF2455" w:rsidRPr="00861692">
              <w:rPr>
                <w:rFonts w:ascii="Times New Roman" w:hAnsi="Times New Roman" w:cs="Times New Roman"/>
                <w:sz w:val="24"/>
                <w:szCs w:val="24"/>
              </w:rPr>
              <w:t xml:space="preserve"> 086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5B0CCA"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109</w:t>
            </w:r>
            <w:r w:rsidR="00BF2455" w:rsidRPr="00861692">
              <w:rPr>
                <w:rFonts w:ascii="Times New Roman" w:hAnsi="Times New Roman" w:cs="Times New Roman"/>
                <w:sz w:val="24"/>
                <w:szCs w:val="24"/>
              </w:rPr>
              <w:t xml:space="preserve"> 086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5B0CCA"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109</w:t>
            </w:r>
            <w:r w:rsidR="00BF2455" w:rsidRPr="00861692">
              <w:rPr>
                <w:rFonts w:ascii="Times New Roman" w:hAnsi="Times New Roman" w:cs="Times New Roman"/>
                <w:sz w:val="24"/>
                <w:szCs w:val="24"/>
              </w:rPr>
              <w:t xml:space="preserve"> 086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5B0CCA"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109</w:t>
            </w:r>
            <w:r w:rsidR="00BF2455" w:rsidRPr="00861692">
              <w:rPr>
                <w:rFonts w:ascii="Times New Roman" w:hAnsi="Times New Roman" w:cs="Times New Roman"/>
                <w:sz w:val="24"/>
                <w:szCs w:val="24"/>
              </w:rPr>
              <w:t xml:space="preserve"> 086</w:t>
            </w:r>
          </w:p>
        </w:tc>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5B0CCA"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109</w:t>
            </w:r>
            <w:r w:rsidR="00BF2455" w:rsidRPr="00861692">
              <w:rPr>
                <w:rFonts w:ascii="Times New Roman" w:hAnsi="Times New Roman" w:cs="Times New Roman"/>
                <w:sz w:val="24"/>
                <w:szCs w:val="24"/>
              </w:rPr>
              <w:t xml:space="preserve"> 086</w:t>
            </w: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5B0CCA"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109</w:t>
            </w:r>
            <w:r w:rsidR="00BF2455" w:rsidRPr="00861692">
              <w:rPr>
                <w:rFonts w:ascii="Times New Roman" w:hAnsi="Times New Roman" w:cs="Times New Roman"/>
                <w:sz w:val="24"/>
                <w:szCs w:val="24"/>
              </w:rPr>
              <w:t xml:space="preserve"> 086</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F2455" w:rsidRPr="00861692" w:rsidRDefault="005B0CCA"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109</w:t>
            </w:r>
            <w:r w:rsidR="00BF2455" w:rsidRPr="00861692">
              <w:rPr>
                <w:rFonts w:ascii="Times New Roman" w:hAnsi="Times New Roman" w:cs="Times New Roman"/>
                <w:sz w:val="24"/>
                <w:szCs w:val="24"/>
              </w:rPr>
              <w:t xml:space="preserve"> 086</w:t>
            </w:r>
          </w:p>
        </w:tc>
      </w:tr>
      <w:tr w:rsidR="00BF2455" w:rsidRPr="00DE48DD" w:rsidTr="000711EA">
        <w:trPr>
          <w:gridAfter w:val="1"/>
          <w:wAfter w:w="6" w:type="dxa"/>
          <w:trHeight w:val="133"/>
        </w:trPr>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BF2455" w:rsidP="001E4213">
            <w:pPr>
              <w:tabs>
                <w:tab w:val="left" w:pos="4536"/>
              </w:tabs>
              <w:rPr>
                <w:rFonts w:ascii="Times New Roman" w:hAnsi="Times New Roman" w:cs="Times New Roman"/>
                <w:sz w:val="24"/>
                <w:szCs w:val="24"/>
              </w:rPr>
            </w:pPr>
            <w:r w:rsidRPr="00DE48DD">
              <w:rPr>
                <w:rFonts w:ascii="Times New Roman" w:hAnsi="Times New Roman" w:cs="Times New Roman"/>
                <w:sz w:val="24"/>
                <w:szCs w:val="24"/>
              </w:rPr>
              <w:lastRenderedPageBreak/>
              <w:t xml:space="preserve">Nodrošināt valsts apmaksātas veselības vai klīnisko </w:t>
            </w:r>
            <w:r w:rsidRPr="00DE48DD">
              <w:rPr>
                <w:rFonts w:ascii="Times New Roman" w:hAnsi="Times New Roman" w:cs="Times New Roman"/>
                <w:b/>
                <w:sz w:val="24"/>
                <w:szCs w:val="24"/>
              </w:rPr>
              <w:t>psihologu vadītas ambulatorās atbalsta grupas personām</w:t>
            </w:r>
            <w:r w:rsidRPr="00DE48DD">
              <w:rPr>
                <w:rFonts w:ascii="Times New Roman" w:hAnsi="Times New Roman" w:cs="Times New Roman"/>
                <w:sz w:val="24"/>
                <w:szCs w:val="24"/>
              </w:rPr>
              <w:t>, kurām diagnosticēta patoloģiska tieksme uz azartspēlēm.</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BF2455" w:rsidP="001E4213">
            <w:pPr>
              <w:tabs>
                <w:tab w:val="left" w:pos="4536"/>
              </w:tabs>
              <w:rPr>
                <w:rFonts w:ascii="Times New Roman" w:hAnsi="Times New Roman" w:cs="Times New Roman"/>
                <w:sz w:val="24"/>
                <w:szCs w:val="24"/>
              </w:rPr>
            </w:pPr>
            <w:r w:rsidRPr="00DE48DD">
              <w:rPr>
                <w:rFonts w:ascii="Times New Roman" w:hAnsi="Times New Roman" w:cs="Times New Roman"/>
                <w:sz w:val="24"/>
                <w:szCs w:val="24"/>
              </w:rPr>
              <w:t>VM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DE48DD" w:rsidP="001E4213">
            <w:pPr>
              <w:tabs>
                <w:tab w:val="left" w:pos="4536"/>
              </w:tabs>
              <w:rPr>
                <w:rFonts w:ascii="Times New Roman" w:hAnsi="Times New Roman" w:cs="Times New Roman"/>
                <w:szCs w:val="24"/>
              </w:rPr>
            </w:pPr>
            <w:r>
              <w:rPr>
                <w:rFonts w:ascii="Times New Roman" w:hAnsi="Times New Roman" w:cs="Times New Roman"/>
                <w:sz w:val="24"/>
                <w:szCs w:val="24"/>
              </w:rPr>
              <w:t>Valsts budžets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047216"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40</w:t>
            </w:r>
            <w:r w:rsidR="00BF2455" w:rsidRPr="00DE48DD">
              <w:rPr>
                <w:rFonts w:ascii="Times New Roman" w:hAnsi="Times New Roman" w:cs="Times New Roman"/>
                <w:sz w:val="24"/>
                <w:szCs w:val="24"/>
              </w:rPr>
              <w:t xml:space="preserve"> 872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047216"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40</w:t>
            </w:r>
            <w:r w:rsidR="00BF2455" w:rsidRPr="00DE48DD">
              <w:rPr>
                <w:rFonts w:ascii="Times New Roman" w:hAnsi="Times New Roman" w:cs="Times New Roman"/>
                <w:sz w:val="24"/>
                <w:szCs w:val="24"/>
              </w:rPr>
              <w:t xml:space="preserve"> 872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047216"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40</w:t>
            </w:r>
            <w:r w:rsidR="00BF2455" w:rsidRPr="00DE48DD">
              <w:rPr>
                <w:rFonts w:ascii="Times New Roman" w:hAnsi="Times New Roman" w:cs="Times New Roman"/>
                <w:sz w:val="24"/>
                <w:szCs w:val="24"/>
              </w:rPr>
              <w:t xml:space="preserve"> 872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047216"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40</w:t>
            </w:r>
            <w:r w:rsidR="00BF2455" w:rsidRPr="00DE48DD">
              <w:rPr>
                <w:rFonts w:ascii="Times New Roman" w:hAnsi="Times New Roman" w:cs="Times New Roman"/>
                <w:sz w:val="24"/>
                <w:szCs w:val="24"/>
              </w:rPr>
              <w:t xml:space="preserve"> 872</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047216"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40</w:t>
            </w:r>
            <w:r w:rsidR="00BF2455" w:rsidRPr="00DE48DD">
              <w:rPr>
                <w:rFonts w:ascii="Times New Roman" w:hAnsi="Times New Roman" w:cs="Times New Roman"/>
                <w:sz w:val="24"/>
                <w:szCs w:val="24"/>
              </w:rPr>
              <w:t xml:space="preserve"> 872</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047216"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40</w:t>
            </w:r>
            <w:r w:rsidR="00BF2455" w:rsidRPr="00DE48DD">
              <w:rPr>
                <w:rFonts w:ascii="Times New Roman" w:hAnsi="Times New Roman" w:cs="Times New Roman"/>
                <w:sz w:val="24"/>
                <w:szCs w:val="24"/>
              </w:rPr>
              <w:t xml:space="preserve"> 872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047216"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40</w:t>
            </w:r>
            <w:r w:rsidR="00BF2455" w:rsidRPr="00DE48DD">
              <w:rPr>
                <w:rFonts w:ascii="Times New Roman" w:hAnsi="Times New Roman" w:cs="Times New Roman"/>
                <w:sz w:val="24"/>
                <w:szCs w:val="24"/>
              </w:rPr>
              <w:t xml:space="preserve"> 872</w:t>
            </w:r>
          </w:p>
        </w:tc>
      </w:tr>
      <w:tr w:rsidR="00BF2455" w:rsidRPr="00DE48DD" w:rsidTr="000711EA">
        <w:trPr>
          <w:gridAfter w:val="1"/>
          <w:wAfter w:w="6" w:type="dxa"/>
          <w:trHeight w:val="133"/>
        </w:trPr>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BF2455" w:rsidP="001E4213">
            <w:pPr>
              <w:tabs>
                <w:tab w:val="left" w:pos="4536"/>
              </w:tabs>
              <w:rPr>
                <w:rFonts w:ascii="Times New Roman" w:hAnsi="Times New Roman" w:cs="Times New Roman"/>
                <w:sz w:val="24"/>
                <w:szCs w:val="24"/>
              </w:rPr>
            </w:pPr>
            <w:r w:rsidRPr="00DE48DD">
              <w:rPr>
                <w:rFonts w:ascii="Times New Roman" w:hAnsi="Times New Roman" w:cs="Times New Roman"/>
                <w:sz w:val="24"/>
                <w:szCs w:val="24"/>
              </w:rPr>
              <w:t xml:space="preserve">Īstenot </w:t>
            </w:r>
            <w:r w:rsidRPr="00DE48DD">
              <w:rPr>
                <w:rFonts w:ascii="Times New Roman" w:hAnsi="Times New Roman" w:cs="Times New Roman"/>
                <w:b/>
                <w:sz w:val="24"/>
                <w:szCs w:val="24"/>
              </w:rPr>
              <w:t>apmācības klīniskajiem un veselības psihologiem</w:t>
            </w:r>
            <w:r w:rsidRPr="00DE48DD">
              <w:rPr>
                <w:rFonts w:ascii="Times New Roman" w:hAnsi="Times New Roman" w:cs="Times New Roman"/>
                <w:sz w:val="24"/>
                <w:szCs w:val="24"/>
              </w:rPr>
              <w:t>, lai pilnveidotu profesionālās zināšanas un iemaņas attiecībā uz palīdzības sniegšanu izložu un azartspēļu spēlētājiem, tai skaitā personām, kurām raksturīga patoloģiska tieksme uz azartspēļu spēlēšanu.</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BF2455" w:rsidP="001E4213">
            <w:pPr>
              <w:tabs>
                <w:tab w:val="left" w:pos="4536"/>
              </w:tabs>
              <w:rPr>
                <w:rFonts w:ascii="Times New Roman" w:hAnsi="Times New Roman" w:cs="Times New Roman"/>
                <w:sz w:val="24"/>
                <w:szCs w:val="24"/>
              </w:rPr>
            </w:pPr>
            <w:r w:rsidRPr="00DE48DD">
              <w:rPr>
                <w:rFonts w:ascii="Times New Roman" w:hAnsi="Times New Roman" w:cs="Times New Roman"/>
                <w:sz w:val="24"/>
                <w:szCs w:val="24"/>
              </w:rPr>
              <w:t>VM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BF2455" w:rsidP="001E4213">
            <w:pPr>
              <w:tabs>
                <w:tab w:val="left" w:pos="4536"/>
              </w:tabs>
              <w:rPr>
                <w:rFonts w:ascii="Times New Roman" w:hAnsi="Times New Roman" w:cs="Times New Roman"/>
                <w:sz w:val="24"/>
                <w:szCs w:val="24"/>
              </w:rPr>
            </w:pPr>
            <w:r w:rsidRPr="00DE48DD">
              <w:rPr>
                <w:rFonts w:ascii="Times New Roman" w:hAnsi="Times New Roman" w:cs="Times New Roman"/>
                <w:sz w:val="24"/>
                <w:szCs w:val="24"/>
              </w:rPr>
              <w:t xml:space="preserve">ESF finansējuma ietvaros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047216"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 xml:space="preserve">65 </w:t>
            </w:r>
            <w:r w:rsidR="00AF241A" w:rsidRPr="00DE48DD">
              <w:rPr>
                <w:rFonts w:ascii="Times New Roman" w:hAnsi="Times New Roman" w:cs="Times New Roman"/>
                <w:sz w:val="24"/>
                <w:szCs w:val="24"/>
              </w:rPr>
              <w:t>822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047216"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 xml:space="preserve">24 </w:t>
            </w:r>
            <w:r w:rsidR="00AF241A" w:rsidRPr="00DE48DD">
              <w:rPr>
                <w:rFonts w:ascii="Times New Roman" w:hAnsi="Times New Roman" w:cs="Times New Roman"/>
                <w:sz w:val="24"/>
                <w:szCs w:val="24"/>
              </w:rPr>
              <w:t>768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047216"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 xml:space="preserve">24 </w:t>
            </w:r>
            <w:r w:rsidR="00AF241A" w:rsidRPr="00DE48DD">
              <w:rPr>
                <w:rFonts w:ascii="Times New Roman" w:hAnsi="Times New Roman" w:cs="Times New Roman"/>
                <w:sz w:val="24"/>
                <w:szCs w:val="24"/>
              </w:rPr>
              <w:t>768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047216"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047216"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 xml:space="preserve">24 </w:t>
            </w:r>
            <w:r w:rsidR="00AF241A" w:rsidRPr="00DE48DD">
              <w:rPr>
                <w:rFonts w:ascii="Times New Roman" w:hAnsi="Times New Roman" w:cs="Times New Roman"/>
                <w:sz w:val="24"/>
                <w:szCs w:val="24"/>
              </w:rPr>
              <w:t>768</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047216"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047216" w:rsidP="00A825BC">
            <w:pPr>
              <w:tabs>
                <w:tab w:val="left" w:pos="4536"/>
              </w:tabs>
              <w:jc w:val="right"/>
              <w:rPr>
                <w:rFonts w:ascii="Times New Roman" w:hAnsi="Times New Roman" w:cs="Times New Roman"/>
                <w:sz w:val="24"/>
                <w:szCs w:val="24"/>
              </w:rPr>
            </w:pPr>
            <w:r>
              <w:rPr>
                <w:rFonts w:ascii="Times New Roman" w:hAnsi="Times New Roman" w:cs="Times New Roman"/>
                <w:sz w:val="24"/>
                <w:szCs w:val="24"/>
              </w:rPr>
              <w:t>0</w:t>
            </w:r>
          </w:p>
        </w:tc>
      </w:tr>
      <w:tr w:rsidR="00BF2455" w:rsidRPr="00DE48DD" w:rsidTr="000711EA">
        <w:trPr>
          <w:gridAfter w:val="1"/>
          <w:wAfter w:w="6" w:type="dxa"/>
          <w:trHeight w:val="133"/>
        </w:trPr>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BF2455" w:rsidP="001E4213">
            <w:pPr>
              <w:tabs>
                <w:tab w:val="left" w:pos="4536"/>
              </w:tabs>
              <w:rPr>
                <w:rFonts w:ascii="Times New Roman" w:hAnsi="Times New Roman" w:cs="Times New Roman"/>
                <w:sz w:val="24"/>
                <w:szCs w:val="24"/>
              </w:rPr>
            </w:pPr>
            <w:r w:rsidRPr="00DE48DD">
              <w:rPr>
                <w:rFonts w:ascii="Times New Roman" w:hAnsi="Times New Roman" w:cs="Times New Roman"/>
                <w:sz w:val="24"/>
                <w:szCs w:val="24"/>
              </w:rPr>
              <w:t>Pašatteikušos personu</w:t>
            </w:r>
            <w:r w:rsidR="008A21C8" w:rsidRPr="008A21C8">
              <w:rPr>
                <w:rFonts w:ascii="Times New Roman" w:hAnsi="Times New Roman" w:cs="Times New Roman"/>
                <w:sz w:val="24"/>
                <w:szCs w:val="24"/>
              </w:rPr>
              <w:t>/spēlētāju</w:t>
            </w:r>
            <w:r w:rsidRPr="00DE48DD">
              <w:rPr>
                <w:rFonts w:ascii="Times New Roman" w:hAnsi="Times New Roman" w:cs="Times New Roman"/>
                <w:sz w:val="24"/>
                <w:szCs w:val="24"/>
              </w:rPr>
              <w:t xml:space="preserve"> reģistra izveide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BF2455" w:rsidP="001E4213">
            <w:pPr>
              <w:tabs>
                <w:tab w:val="left" w:pos="4536"/>
              </w:tabs>
              <w:rPr>
                <w:rFonts w:ascii="Times New Roman" w:hAnsi="Times New Roman" w:cs="Times New Roman"/>
                <w:sz w:val="24"/>
                <w:szCs w:val="24"/>
              </w:rPr>
            </w:pPr>
            <w:r w:rsidRPr="00DE48DD">
              <w:rPr>
                <w:rFonts w:ascii="Times New Roman" w:hAnsi="Times New Roman" w:cs="Times New Roman"/>
                <w:sz w:val="24"/>
                <w:szCs w:val="24"/>
              </w:rPr>
              <w:t>IAUI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DE48DD" w:rsidP="002862F2">
            <w:pPr>
              <w:tabs>
                <w:tab w:val="left" w:pos="4536"/>
              </w:tabs>
              <w:rPr>
                <w:rFonts w:ascii="Times New Roman" w:hAnsi="Times New Roman" w:cs="Times New Roman"/>
                <w:szCs w:val="24"/>
              </w:rPr>
            </w:pPr>
            <w:r>
              <w:rPr>
                <w:rFonts w:ascii="Times New Roman" w:hAnsi="Times New Roman" w:cs="Times New Roman"/>
                <w:sz w:val="24"/>
                <w:szCs w:val="24"/>
              </w:rPr>
              <w:t>Valsts budžets</w:t>
            </w:r>
            <w:r w:rsidR="002862F2">
              <w:rPr>
                <w:rStyle w:val="FootnoteReference"/>
                <w:rFonts w:ascii="Times New Roman" w:hAnsi="Times New Roman"/>
                <w:sz w:val="24"/>
                <w:szCs w:val="24"/>
              </w:rPr>
              <w:footnoteReference w:id="6"/>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BF2455" w:rsidP="00A825BC">
            <w:pPr>
              <w:tabs>
                <w:tab w:val="left" w:pos="4536"/>
              </w:tabs>
              <w:jc w:val="right"/>
              <w:rPr>
                <w:rFonts w:ascii="Times New Roman" w:hAnsi="Times New Roman" w:cs="Times New Roman"/>
                <w:sz w:val="24"/>
                <w:szCs w:val="24"/>
              </w:rPr>
            </w:pPr>
            <w:r w:rsidRPr="00DE48DD">
              <w:rPr>
                <w:rFonts w:ascii="Times New Roman" w:hAnsi="Times New Roman" w:cs="Times New Roman"/>
                <w:sz w:val="24"/>
                <w:szCs w:val="24"/>
              </w:rPr>
              <w:t>80 000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BF2455" w:rsidP="00A825BC">
            <w:pPr>
              <w:tabs>
                <w:tab w:val="left" w:pos="4536"/>
              </w:tabs>
              <w:jc w:val="right"/>
              <w:rPr>
                <w:rFonts w:ascii="Times New Roman" w:hAnsi="Times New Roman" w:cs="Times New Roman"/>
                <w:sz w:val="24"/>
                <w:szCs w:val="24"/>
              </w:rPr>
            </w:pPr>
            <w:r w:rsidRPr="00DE48DD">
              <w:rPr>
                <w:rFonts w:ascii="Times New Roman" w:hAnsi="Times New Roman" w:cs="Times New Roman"/>
                <w:sz w:val="24"/>
                <w:szCs w:val="24"/>
              </w:rPr>
              <w:t>4 800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BF2455" w:rsidP="00A825BC">
            <w:pPr>
              <w:tabs>
                <w:tab w:val="left" w:pos="4536"/>
              </w:tabs>
              <w:jc w:val="right"/>
              <w:rPr>
                <w:rFonts w:ascii="Times New Roman" w:hAnsi="Times New Roman" w:cs="Times New Roman"/>
                <w:sz w:val="24"/>
                <w:szCs w:val="24"/>
              </w:rPr>
            </w:pPr>
            <w:r w:rsidRPr="00DE48DD">
              <w:rPr>
                <w:rFonts w:ascii="Times New Roman" w:hAnsi="Times New Roman" w:cs="Times New Roman"/>
                <w:sz w:val="24"/>
                <w:szCs w:val="24"/>
              </w:rPr>
              <w:t>4 800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BF2455" w:rsidP="00A825BC">
            <w:pPr>
              <w:tabs>
                <w:tab w:val="left" w:pos="4536"/>
              </w:tabs>
              <w:jc w:val="right"/>
              <w:rPr>
                <w:rFonts w:ascii="Times New Roman" w:hAnsi="Times New Roman" w:cs="Times New Roman"/>
                <w:sz w:val="24"/>
                <w:szCs w:val="24"/>
              </w:rPr>
            </w:pPr>
            <w:r w:rsidRPr="00DE48DD">
              <w:rPr>
                <w:rFonts w:ascii="Times New Roman" w:hAnsi="Times New Roman" w:cs="Times New Roman"/>
                <w:sz w:val="24"/>
                <w:szCs w:val="24"/>
              </w:rPr>
              <w:t>4 800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BF2455" w:rsidP="00A825BC">
            <w:pPr>
              <w:tabs>
                <w:tab w:val="left" w:pos="4536"/>
              </w:tabs>
              <w:jc w:val="right"/>
              <w:rPr>
                <w:rFonts w:ascii="Times New Roman" w:hAnsi="Times New Roman" w:cs="Times New Roman"/>
                <w:sz w:val="24"/>
                <w:szCs w:val="24"/>
              </w:rPr>
            </w:pPr>
            <w:r w:rsidRPr="00DE48DD">
              <w:rPr>
                <w:rFonts w:ascii="Times New Roman" w:hAnsi="Times New Roman" w:cs="Times New Roman"/>
                <w:sz w:val="24"/>
                <w:szCs w:val="24"/>
              </w:rPr>
              <w:t>4 800</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BF2455" w:rsidP="00A825BC">
            <w:pPr>
              <w:tabs>
                <w:tab w:val="left" w:pos="4536"/>
              </w:tabs>
              <w:jc w:val="right"/>
              <w:rPr>
                <w:rFonts w:ascii="Times New Roman" w:hAnsi="Times New Roman" w:cs="Times New Roman"/>
                <w:sz w:val="24"/>
                <w:szCs w:val="24"/>
              </w:rPr>
            </w:pPr>
            <w:r w:rsidRPr="00DE48DD">
              <w:rPr>
                <w:rFonts w:ascii="Times New Roman" w:hAnsi="Times New Roman" w:cs="Times New Roman"/>
                <w:sz w:val="24"/>
                <w:szCs w:val="24"/>
              </w:rPr>
              <w:t>4 800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2455" w:rsidRPr="00DE48DD" w:rsidRDefault="00BF2455" w:rsidP="00A825BC">
            <w:pPr>
              <w:tabs>
                <w:tab w:val="left" w:pos="4536"/>
              </w:tabs>
              <w:jc w:val="right"/>
              <w:rPr>
                <w:rFonts w:ascii="Times New Roman" w:hAnsi="Times New Roman" w:cs="Times New Roman"/>
                <w:sz w:val="24"/>
                <w:szCs w:val="24"/>
              </w:rPr>
            </w:pPr>
            <w:r w:rsidRPr="00DE48DD">
              <w:rPr>
                <w:rFonts w:ascii="Times New Roman" w:hAnsi="Times New Roman" w:cs="Times New Roman"/>
                <w:sz w:val="24"/>
                <w:szCs w:val="24"/>
              </w:rPr>
              <w:t>4 800</w:t>
            </w:r>
          </w:p>
        </w:tc>
      </w:tr>
      <w:tr w:rsidR="00BF2455" w:rsidTr="000711EA">
        <w:trPr>
          <w:gridAfter w:val="1"/>
          <w:wAfter w:w="6" w:type="dxa"/>
        </w:trPr>
        <w:tc>
          <w:tcPr>
            <w:tcW w:w="325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F2455" w:rsidRPr="008B5908" w:rsidRDefault="00BF2455" w:rsidP="001E4213">
            <w:pPr>
              <w:tabs>
                <w:tab w:val="left" w:pos="4536"/>
              </w:tabs>
              <w:jc w:val="center"/>
              <w:rPr>
                <w:rFonts w:ascii="Times New Roman" w:hAnsi="Times New Roman" w:cs="Times New Roman"/>
                <w:b/>
                <w:color w:val="000000" w:themeColor="text1"/>
                <w:sz w:val="24"/>
                <w:szCs w:val="24"/>
              </w:rPr>
            </w:pPr>
            <w:r w:rsidRPr="008B5908">
              <w:rPr>
                <w:rFonts w:ascii="Times New Roman" w:hAnsi="Times New Roman" w:cs="Times New Roman"/>
                <w:b/>
                <w:color w:val="000000" w:themeColor="text1"/>
                <w:sz w:val="24"/>
                <w:szCs w:val="24"/>
              </w:rPr>
              <w:t>KOPĀ,</w:t>
            </w:r>
          </w:p>
          <w:p w:rsidR="00BF2455" w:rsidRPr="008B5908" w:rsidRDefault="00BF2455" w:rsidP="001E4213">
            <w:pPr>
              <w:tabs>
                <w:tab w:val="left" w:pos="4536"/>
              </w:tabs>
              <w:jc w:val="center"/>
              <w:rPr>
                <w:rFonts w:ascii="Times New Roman" w:hAnsi="Times New Roman" w:cs="Times New Roman"/>
                <w:b/>
                <w:color w:val="000000" w:themeColor="text1"/>
                <w:sz w:val="24"/>
                <w:szCs w:val="24"/>
              </w:rPr>
            </w:pPr>
            <w:r w:rsidRPr="008B5908">
              <w:rPr>
                <w:rFonts w:ascii="Times New Roman" w:hAnsi="Times New Roman" w:cs="Times New Roman"/>
                <w:i/>
                <w:color w:val="000000" w:themeColor="text1"/>
                <w:sz w:val="24"/>
                <w:szCs w:val="24"/>
              </w:rPr>
              <w:t>tai skaitā:</w:t>
            </w:r>
          </w:p>
        </w:tc>
        <w:tc>
          <w:tcPr>
            <w:tcW w:w="155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BF2455" w:rsidRPr="008B5908" w:rsidRDefault="00BF2455" w:rsidP="001E4213">
            <w:pPr>
              <w:tabs>
                <w:tab w:val="left" w:pos="4536"/>
              </w:tabs>
              <w:jc w:val="center"/>
              <w:rPr>
                <w:rFonts w:ascii="Times New Roman" w:hAnsi="Times New Roman" w:cs="Times New Roman"/>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BF2455" w:rsidRPr="008B5908" w:rsidRDefault="00BF2455" w:rsidP="001E4213">
            <w:pPr>
              <w:tabs>
                <w:tab w:val="left" w:pos="4536"/>
              </w:tabs>
              <w:jc w:val="center"/>
              <w:rPr>
                <w:b/>
                <w:color w:val="000000" w:themeColor="text1"/>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F2455" w:rsidRPr="008B5908" w:rsidRDefault="0028754E" w:rsidP="00A825BC">
            <w:pPr>
              <w:tabs>
                <w:tab w:val="left" w:pos="4536"/>
              </w:tabs>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295 </w:t>
            </w:r>
            <w:r w:rsidR="00AF241A">
              <w:rPr>
                <w:rFonts w:ascii="Times New Roman" w:hAnsi="Times New Roman" w:cs="Times New Roman"/>
                <w:b/>
                <w:color w:val="000000" w:themeColor="text1"/>
                <w:sz w:val="24"/>
                <w:szCs w:val="24"/>
              </w:rPr>
              <w:t>78</w:t>
            </w:r>
            <w:r>
              <w:rPr>
                <w:rFonts w:ascii="Times New Roman" w:hAnsi="Times New Roman" w:cs="Times New Roman"/>
                <w:b/>
                <w:color w:val="000000" w:themeColor="text1"/>
                <w:sz w:val="24"/>
                <w:szCs w:val="24"/>
              </w:rPr>
              <w:t>0</w:t>
            </w:r>
            <w:r w:rsidR="00AF241A">
              <w:rPr>
                <w:rFonts w:ascii="Times New Roman" w:hAnsi="Times New Roman" w:cs="Times New Roman"/>
                <w:b/>
                <w:color w:val="000000" w:themeColor="text1"/>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F2455" w:rsidRPr="008B5908" w:rsidRDefault="00047216" w:rsidP="00A825BC">
            <w:pPr>
              <w:tabs>
                <w:tab w:val="left" w:pos="4536"/>
              </w:tabs>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309 </w:t>
            </w:r>
            <w:r w:rsidR="00AF241A">
              <w:rPr>
                <w:rFonts w:ascii="Times New Roman" w:hAnsi="Times New Roman" w:cs="Times New Roman"/>
                <w:b/>
                <w:color w:val="000000" w:themeColor="text1"/>
                <w:sz w:val="24"/>
                <w:szCs w:val="24"/>
              </w:rPr>
              <w:t xml:space="preserve">935 </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F2455" w:rsidRPr="008B5908" w:rsidRDefault="0028754E" w:rsidP="00A825BC">
            <w:pPr>
              <w:tabs>
                <w:tab w:val="left" w:pos="4536"/>
              </w:tabs>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309 </w:t>
            </w:r>
            <w:r w:rsidR="00AF241A">
              <w:rPr>
                <w:rFonts w:ascii="Times New Roman" w:hAnsi="Times New Roman" w:cs="Times New Roman"/>
                <w:b/>
                <w:color w:val="000000" w:themeColor="text1"/>
                <w:sz w:val="24"/>
                <w:szCs w:val="24"/>
              </w:rPr>
              <w:t xml:space="preserve">935 </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F2455" w:rsidRPr="008B5908" w:rsidRDefault="0028754E" w:rsidP="00A825BC">
            <w:pPr>
              <w:tabs>
                <w:tab w:val="left" w:pos="4536"/>
              </w:tabs>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221 </w:t>
            </w:r>
            <w:r w:rsidR="00AF241A">
              <w:rPr>
                <w:rFonts w:ascii="Times New Roman" w:hAnsi="Times New Roman" w:cs="Times New Roman"/>
                <w:b/>
                <w:color w:val="000000" w:themeColor="text1"/>
                <w:sz w:val="24"/>
                <w:szCs w:val="24"/>
              </w:rPr>
              <w:t xml:space="preserve">063 </w:t>
            </w:r>
          </w:p>
        </w:tc>
        <w:tc>
          <w:tcPr>
            <w:tcW w:w="128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F2455" w:rsidRPr="008B5908" w:rsidRDefault="0028754E" w:rsidP="00A825BC">
            <w:pPr>
              <w:tabs>
                <w:tab w:val="left" w:pos="4536"/>
              </w:tabs>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245 </w:t>
            </w:r>
            <w:r w:rsidR="00AF241A">
              <w:rPr>
                <w:rFonts w:ascii="Times New Roman" w:hAnsi="Times New Roman" w:cs="Times New Roman"/>
                <w:b/>
                <w:color w:val="000000" w:themeColor="text1"/>
                <w:sz w:val="24"/>
                <w:szCs w:val="24"/>
              </w:rPr>
              <w:t xml:space="preserve">831 </w:t>
            </w:r>
          </w:p>
        </w:tc>
        <w:tc>
          <w:tcPr>
            <w:tcW w:w="112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F2455" w:rsidRPr="008B5908" w:rsidRDefault="005E59A9" w:rsidP="00A825BC">
            <w:pPr>
              <w:tabs>
                <w:tab w:val="left" w:pos="4536"/>
              </w:tabs>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320 283</w:t>
            </w:r>
            <w:r w:rsidR="00AF241A">
              <w:rPr>
                <w:rFonts w:ascii="Times New Roman" w:hAnsi="Times New Roman" w:cs="Times New Roman"/>
                <w:b/>
                <w:color w:val="000000" w:themeColor="text1"/>
                <w:sz w:val="24"/>
                <w:szCs w:val="24"/>
              </w:rPr>
              <w:t xml:space="preserve"> </w:t>
            </w:r>
          </w:p>
        </w:tc>
        <w:tc>
          <w:tcPr>
            <w:tcW w:w="113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F2455" w:rsidRPr="008B5908" w:rsidRDefault="00A825BC" w:rsidP="00A825BC">
            <w:pPr>
              <w:tabs>
                <w:tab w:val="left" w:pos="4536"/>
              </w:tabs>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221 </w:t>
            </w:r>
            <w:r w:rsidR="00226DBE">
              <w:rPr>
                <w:rFonts w:ascii="Times New Roman" w:hAnsi="Times New Roman" w:cs="Times New Roman"/>
                <w:b/>
                <w:color w:val="000000" w:themeColor="text1"/>
                <w:sz w:val="24"/>
                <w:szCs w:val="24"/>
              </w:rPr>
              <w:t>063</w:t>
            </w:r>
            <w:r w:rsidR="00AF241A">
              <w:rPr>
                <w:rFonts w:ascii="Times New Roman" w:hAnsi="Times New Roman" w:cs="Times New Roman"/>
                <w:b/>
                <w:color w:val="000000" w:themeColor="text1"/>
                <w:sz w:val="24"/>
                <w:szCs w:val="24"/>
              </w:rPr>
              <w:t xml:space="preserve"> </w:t>
            </w:r>
          </w:p>
        </w:tc>
      </w:tr>
      <w:tr w:rsidR="00BF2455" w:rsidTr="000711EA">
        <w:trPr>
          <w:gridAfter w:val="1"/>
          <w:wAfter w:w="6" w:type="dxa"/>
        </w:trPr>
        <w:tc>
          <w:tcPr>
            <w:tcW w:w="3255" w:type="dxa"/>
            <w:tcBorders>
              <w:top w:val="single" w:sz="4" w:space="0" w:color="auto"/>
              <w:left w:val="single" w:sz="4" w:space="0" w:color="auto"/>
              <w:bottom w:val="single" w:sz="4" w:space="0" w:color="auto"/>
              <w:right w:val="single" w:sz="4" w:space="0" w:color="auto"/>
            </w:tcBorders>
            <w:shd w:val="clear" w:color="auto" w:fill="FFFFCC"/>
            <w:hideMark/>
          </w:tcPr>
          <w:p w:rsidR="00BF2455" w:rsidRDefault="00BF2455" w:rsidP="001E4213">
            <w:pPr>
              <w:ind w:left="313"/>
              <w:rPr>
                <w:rFonts w:ascii="Times New Roman" w:hAnsi="Times New Roman" w:cs="Times New Roman"/>
                <w:i/>
                <w:sz w:val="24"/>
                <w:szCs w:val="24"/>
              </w:rPr>
            </w:pPr>
            <w:r>
              <w:rPr>
                <w:rFonts w:ascii="Times New Roman" w:hAnsi="Times New Roman" w:cs="Times New Roman"/>
                <w:i/>
                <w:sz w:val="24"/>
                <w:szCs w:val="24"/>
              </w:rPr>
              <w:t xml:space="preserve">Valsts pamatbudžetā </w:t>
            </w:r>
          </w:p>
        </w:tc>
        <w:tc>
          <w:tcPr>
            <w:tcW w:w="1559" w:type="dxa"/>
            <w:tcBorders>
              <w:top w:val="single" w:sz="4" w:space="0" w:color="auto"/>
              <w:left w:val="single" w:sz="4" w:space="0" w:color="auto"/>
              <w:bottom w:val="single" w:sz="4" w:space="0" w:color="auto"/>
              <w:right w:val="single" w:sz="4" w:space="0" w:color="auto"/>
            </w:tcBorders>
            <w:shd w:val="clear" w:color="auto" w:fill="FFFFCC"/>
          </w:tcPr>
          <w:p w:rsidR="00BF2455" w:rsidRDefault="00BF2455" w:rsidP="001E4213">
            <w:pPr>
              <w:jc w:val="center"/>
              <w:rPr>
                <w:rFonts w:ascii="Times New Roman" w:hAnsi="Times New Roman" w:cs="Times New Roman"/>
                <w:i/>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CC"/>
          </w:tcPr>
          <w:p w:rsidR="00BF2455" w:rsidRDefault="00BF2455" w:rsidP="001E4213">
            <w:pPr>
              <w:jc w:val="center"/>
              <w:rPr>
                <w:i/>
                <w:color w:val="FF000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CC"/>
            <w:hideMark/>
          </w:tcPr>
          <w:p w:rsidR="00BF2455" w:rsidRPr="008B5908" w:rsidRDefault="0028754E" w:rsidP="00A825BC">
            <w:pPr>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295 </w:t>
            </w:r>
            <w:r w:rsidR="00AF241A">
              <w:rPr>
                <w:rFonts w:ascii="Times New Roman" w:hAnsi="Times New Roman" w:cs="Times New Roman"/>
                <w:b/>
                <w:color w:val="000000" w:themeColor="text1"/>
                <w:sz w:val="24"/>
                <w:szCs w:val="24"/>
              </w:rPr>
              <w:t>78</w:t>
            </w:r>
            <w:r>
              <w:rPr>
                <w:rFonts w:ascii="Times New Roman" w:hAnsi="Times New Roman" w:cs="Times New Roman"/>
                <w:b/>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F2455" w:rsidRPr="008B5908" w:rsidRDefault="0028754E" w:rsidP="00A825BC">
            <w:pPr>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309 </w:t>
            </w:r>
            <w:r w:rsidR="00AF241A">
              <w:rPr>
                <w:rFonts w:ascii="Times New Roman" w:hAnsi="Times New Roman" w:cs="Times New Roman"/>
                <w:b/>
                <w:color w:val="000000" w:themeColor="text1"/>
                <w:sz w:val="24"/>
                <w:szCs w:val="24"/>
              </w:rPr>
              <w:t xml:space="preserve">935 </w:t>
            </w:r>
          </w:p>
        </w:tc>
        <w:tc>
          <w:tcPr>
            <w:tcW w:w="1134"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F2455" w:rsidRPr="008B5908" w:rsidRDefault="0028754E" w:rsidP="00A825BC">
            <w:pPr>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309 </w:t>
            </w:r>
            <w:r w:rsidR="00AF241A">
              <w:rPr>
                <w:rFonts w:ascii="Times New Roman" w:hAnsi="Times New Roman" w:cs="Times New Roman"/>
                <w:b/>
                <w:color w:val="000000" w:themeColor="text1"/>
                <w:sz w:val="24"/>
                <w:szCs w:val="24"/>
              </w:rPr>
              <w:t>935</w:t>
            </w:r>
          </w:p>
        </w:tc>
        <w:tc>
          <w:tcPr>
            <w:tcW w:w="1134"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F2455" w:rsidRPr="008B5908" w:rsidRDefault="0028754E" w:rsidP="00A825BC">
            <w:pPr>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221 </w:t>
            </w:r>
            <w:r w:rsidR="00AF241A">
              <w:rPr>
                <w:rFonts w:ascii="Times New Roman" w:hAnsi="Times New Roman" w:cs="Times New Roman"/>
                <w:b/>
                <w:color w:val="000000" w:themeColor="text1"/>
                <w:sz w:val="24"/>
                <w:szCs w:val="24"/>
              </w:rPr>
              <w:t>063</w:t>
            </w:r>
          </w:p>
        </w:tc>
        <w:tc>
          <w:tcPr>
            <w:tcW w:w="128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F2455" w:rsidRPr="008B5908" w:rsidRDefault="0028754E" w:rsidP="00A825BC">
            <w:pPr>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245 </w:t>
            </w:r>
            <w:r w:rsidR="00AF241A">
              <w:rPr>
                <w:rFonts w:ascii="Times New Roman" w:hAnsi="Times New Roman" w:cs="Times New Roman"/>
                <w:b/>
                <w:color w:val="000000" w:themeColor="text1"/>
                <w:sz w:val="24"/>
                <w:szCs w:val="24"/>
              </w:rPr>
              <w:t xml:space="preserve">831 </w:t>
            </w:r>
          </w:p>
        </w:tc>
        <w:tc>
          <w:tcPr>
            <w:tcW w:w="1129" w:type="dxa"/>
            <w:tcBorders>
              <w:top w:val="single" w:sz="4" w:space="0" w:color="auto"/>
              <w:left w:val="single" w:sz="4" w:space="0" w:color="auto"/>
              <w:bottom w:val="single" w:sz="4" w:space="0" w:color="auto"/>
              <w:right w:val="single" w:sz="4" w:space="0" w:color="auto"/>
            </w:tcBorders>
            <w:shd w:val="clear" w:color="auto" w:fill="FFFFCC"/>
            <w:hideMark/>
          </w:tcPr>
          <w:p w:rsidR="00BF2455" w:rsidRPr="008B5908" w:rsidRDefault="00454DC2" w:rsidP="00A825BC">
            <w:pPr>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320 283</w:t>
            </w:r>
            <w:r w:rsidR="00AF241A">
              <w:rPr>
                <w:rFonts w:ascii="Times New Roman" w:hAnsi="Times New Roman" w:cs="Times New Roman"/>
                <w:b/>
                <w:color w:val="000000" w:themeColor="text1"/>
                <w:sz w:val="24"/>
                <w:szCs w:val="24"/>
              </w:rPr>
              <w:t xml:space="preserve"> </w:t>
            </w:r>
          </w:p>
        </w:tc>
        <w:tc>
          <w:tcPr>
            <w:tcW w:w="1135" w:type="dxa"/>
            <w:tcBorders>
              <w:top w:val="single" w:sz="4" w:space="0" w:color="auto"/>
              <w:left w:val="single" w:sz="4" w:space="0" w:color="auto"/>
              <w:bottom w:val="single" w:sz="4" w:space="0" w:color="auto"/>
              <w:right w:val="single" w:sz="4" w:space="0" w:color="auto"/>
            </w:tcBorders>
            <w:shd w:val="clear" w:color="auto" w:fill="FFFFCC"/>
            <w:hideMark/>
          </w:tcPr>
          <w:p w:rsidR="00BF2455" w:rsidRPr="008B5908" w:rsidRDefault="00A825BC" w:rsidP="00A825BC">
            <w:pPr>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221 </w:t>
            </w:r>
            <w:r w:rsidR="00226DBE">
              <w:rPr>
                <w:rFonts w:ascii="Times New Roman" w:hAnsi="Times New Roman" w:cs="Times New Roman"/>
                <w:b/>
                <w:color w:val="000000" w:themeColor="text1"/>
                <w:sz w:val="24"/>
                <w:szCs w:val="24"/>
              </w:rPr>
              <w:t>063</w:t>
            </w:r>
            <w:r w:rsidR="00AF241A">
              <w:rPr>
                <w:rFonts w:ascii="Times New Roman" w:hAnsi="Times New Roman" w:cs="Times New Roman"/>
                <w:b/>
                <w:color w:val="000000" w:themeColor="text1"/>
                <w:sz w:val="24"/>
                <w:szCs w:val="24"/>
              </w:rPr>
              <w:t xml:space="preserve"> </w:t>
            </w:r>
          </w:p>
        </w:tc>
      </w:tr>
      <w:tr w:rsidR="00BF2455" w:rsidTr="000711EA">
        <w:trPr>
          <w:gridAfter w:val="1"/>
          <w:wAfter w:w="6" w:type="dxa"/>
        </w:trPr>
        <w:tc>
          <w:tcPr>
            <w:tcW w:w="3255" w:type="dxa"/>
            <w:tcBorders>
              <w:top w:val="single" w:sz="4" w:space="0" w:color="auto"/>
              <w:left w:val="single" w:sz="4" w:space="0" w:color="auto"/>
              <w:bottom w:val="single" w:sz="4" w:space="0" w:color="auto"/>
              <w:right w:val="single" w:sz="4" w:space="0" w:color="auto"/>
            </w:tcBorders>
            <w:shd w:val="clear" w:color="auto" w:fill="FFFFCC"/>
            <w:hideMark/>
          </w:tcPr>
          <w:p w:rsidR="00BF2455" w:rsidRDefault="00BF2455" w:rsidP="001E4213">
            <w:pPr>
              <w:ind w:left="313"/>
              <w:rPr>
                <w:rFonts w:ascii="Times New Roman" w:hAnsi="Times New Roman" w:cs="Times New Roman"/>
                <w:i/>
                <w:sz w:val="24"/>
                <w:szCs w:val="24"/>
              </w:rPr>
            </w:pPr>
            <w:r>
              <w:rPr>
                <w:rFonts w:ascii="Times New Roman" w:hAnsi="Times New Roman" w:cs="Times New Roman"/>
                <w:i/>
                <w:sz w:val="24"/>
                <w:szCs w:val="24"/>
              </w:rPr>
              <w:t>Pašvaldību budžetos</w:t>
            </w:r>
          </w:p>
        </w:tc>
        <w:tc>
          <w:tcPr>
            <w:tcW w:w="1559" w:type="dxa"/>
            <w:tcBorders>
              <w:top w:val="single" w:sz="4" w:space="0" w:color="auto"/>
              <w:left w:val="single" w:sz="4" w:space="0" w:color="auto"/>
              <w:bottom w:val="single" w:sz="4" w:space="0" w:color="auto"/>
              <w:right w:val="single" w:sz="4" w:space="0" w:color="auto"/>
            </w:tcBorders>
            <w:shd w:val="clear" w:color="auto" w:fill="FFFFCC"/>
          </w:tcPr>
          <w:p w:rsidR="00BF2455" w:rsidRDefault="00BF2455" w:rsidP="001E4213">
            <w:pPr>
              <w:jc w:val="center"/>
              <w:rPr>
                <w:rFonts w:ascii="Times New Roman" w:hAnsi="Times New Roman" w:cs="Times New Roman"/>
                <w:i/>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CC"/>
          </w:tcPr>
          <w:p w:rsidR="00BF2455" w:rsidRDefault="00BF2455" w:rsidP="001E4213">
            <w:pPr>
              <w:jc w:val="center"/>
              <w:rPr>
                <w:i/>
                <w:color w:val="FF000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CC"/>
          </w:tcPr>
          <w:p w:rsidR="00BF2455" w:rsidRDefault="00BF2455" w:rsidP="001E4213">
            <w:pPr>
              <w:jc w:val="center"/>
              <w:rPr>
                <w:rFonts w:ascii="Times New Roman" w:hAnsi="Times New Roman" w:cs="Times New Roman"/>
                <w:i/>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CC"/>
          </w:tcPr>
          <w:p w:rsidR="00BF2455" w:rsidRDefault="00BF2455" w:rsidP="001E4213">
            <w:pPr>
              <w:jc w:val="center"/>
              <w:rPr>
                <w:rFonts w:ascii="Times New Roman" w:hAnsi="Times New Roman" w:cs="Times New Roman"/>
                <w:i/>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CC"/>
          </w:tcPr>
          <w:p w:rsidR="00BF2455" w:rsidRDefault="00BF2455" w:rsidP="001E4213">
            <w:pPr>
              <w:jc w:val="center"/>
              <w:rPr>
                <w:rFonts w:ascii="Times New Roman" w:hAnsi="Times New Roman" w:cs="Times New Roman"/>
                <w:i/>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CC"/>
          </w:tcPr>
          <w:p w:rsidR="00BF2455" w:rsidRDefault="00BF2455" w:rsidP="001E4213">
            <w:pPr>
              <w:jc w:val="center"/>
              <w:rPr>
                <w:rFonts w:ascii="Times New Roman" w:hAnsi="Times New Roman" w:cs="Times New Roman"/>
                <w:i/>
                <w:color w:val="FF0000"/>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FFFFCC"/>
          </w:tcPr>
          <w:p w:rsidR="00BF2455" w:rsidRDefault="00BF2455" w:rsidP="001E4213">
            <w:pPr>
              <w:jc w:val="center"/>
              <w:rPr>
                <w:rFonts w:ascii="Times New Roman" w:hAnsi="Times New Roman" w:cs="Times New Roman"/>
                <w:i/>
                <w:color w:val="FF0000"/>
                <w:sz w:val="24"/>
                <w:szCs w:val="24"/>
              </w:rPr>
            </w:pPr>
          </w:p>
        </w:tc>
        <w:tc>
          <w:tcPr>
            <w:tcW w:w="1129" w:type="dxa"/>
            <w:tcBorders>
              <w:top w:val="single" w:sz="4" w:space="0" w:color="auto"/>
              <w:left w:val="single" w:sz="4" w:space="0" w:color="auto"/>
              <w:bottom w:val="single" w:sz="4" w:space="0" w:color="auto"/>
              <w:right w:val="single" w:sz="4" w:space="0" w:color="auto"/>
            </w:tcBorders>
            <w:shd w:val="clear" w:color="auto" w:fill="FFFFCC"/>
          </w:tcPr>
          <w:p w:rsidR="00BF2455" w:rsidRDefault="00BF2455" w:rsidP="001E4213">
            <w:pPr>
              <w:jc w:val="center"/>
              <w:rPr>
                <w:rFonts w:ascii="Times New Roman" w:hAnsi="Times New Roman" w:cs="Times New Roman"/>
                <w:i/>
                <w:color w:val="FF0000"/>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CC"/>
          </w:tcPr>
          <w:p w:rsidR="00BF2455" w:rsidRDefault="00BF2455" w:rsidP="001E4213">
            <w:pPr>
              <w:jc w:val="center"/>
              <w:rPr>
                <w:rFonts w:ascii="Times New Roman" w:hAnsi="Times New Roman" w:cs="Times New Roman"/>
                <w:i/>
                <w:color w:val="FF0000"/>
                <w:sz w:val="24"/>
                <w:szCs w:val="24"/>
              </w:rPr>
            </w:pPr>
          </w:p>
        </w:tc>
      </w:tr>
      <w:tr w:rsidR="00BF2455" w:rsidTr="000711EA">
        <w:trPr>
          <w:gridAfter w:val="1"/>
          <w:wAfter w:w="6" w:type="dxa"/>
        </w:trPr>
        <w:tc>
          <w:tcPr>
            <w:tcW w:w="3255" w:type="dxa"/>
            <w:tcBorders>
              <w:top w:val="single" w:sz="4" w:space="0" w:color="auto"/>
              <w:left w:val="single" w:sz="4" w:space="0" w:color="auto"/>
              <w:bottom w:val="single" w:sz="4" w:space="0" w:color="auto"/>
              <w:right w:val="single" w:sz="4" w:space="0" w:color="auto"/>
            </w:tcBorders>
            <w:shd w:val="clear" w:color="auto" w:fill="FFFFCC"/>
            <w:hideMark/>
          </w:tcPr>
          <w:p w:rsidR="00BF2455" w:rsidRDefault="00BF2455" w:rsidP="001E4213">
            <w:pPr>
              <w:ind w:left="313"/>
              <w:rPr>
                <w:rFonts w:ascii="Times New Roman" w:hAnsi="Times New Roman" w:cs="Times New Roman"/>
                <w:i/>
                <w:sz w:val="24"/>
                <w:szCs w:val="24"/>
              </w:rPr>
            </w:pPr>
            <w:r>
              <w:rPr>
                <w:rFonts w:ascii="Times New Roman" w:hAnsi="Times New Roman" w:cs="Times New Roman"/>
                <w:i/>
                <w:sz w:val="24"/>
                <w:szCs w:val="24"/>
              </w:rPr>
              <w:t>Speciālajā budžetā</w:t>
            </w:r>
          </w:p>
        </w:tc>
        <w:tc>
          <w:tcPr>
            <w:tcW w:w="1559" w:type="dxa"/>
            <w:tcBorders>
              <w:top w:val="single" w:sz="4" w:space="0" w:color="auto"/>
              <w:left w:val="single" w:sz="4" w:space="0" w:color="auto"/>
              <w:bottom w:val="single" w:sz="4" w:space="0" w:color="auto"/>
              <w:right w:val="single" w:sz="4" w:space="0" w:color="auto"/>
            </w:tcBorders>
            <w:shd w:val="clear" w:color="auto" w:fill="FFFFCC"/>
          </w:tcPr>
          <w:p w:rsidR="00BF2455" w:rsidRDefault="00BF2455" w:rsidP="001E4213">
            <w:pPr>
              <w:jc w:val="center"/>
              <w:rPr>
                <w:rFonts w:ascii="Times New Roman" w:hAnsi="Times New Roman" w:cs="Times New Roman"/>
                <w:i/>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CC"/>
          </w:tcPr>
          <w:p w:rsidR="00BF2455" w:rsidRDefault="00BF2455" w:rsidP="001E4213">
            <w:pPr>
              <w:jc w:val="center"/>
              <w:rPr>
                <w:i/>
                <w:color w:val="FF000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CC"/>
          </w:tcPr>
          <w:p w:rsidR="00BF2455" w:rsidRDefault="00BF2455" w:rsidP="001E4213">
            <w:pPr>
              <w:jc w:val="center"/>
              <w:rPr>
                <w:rFonts w:ascii="Times New Roman" w:hAnsi="Times New Roman" w:cs="Times New Roman"/>
                <w:i/>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CC"/>
          </w:tcPr>
          <w:p w:rsidR="00BF2455" w:rsidRDefault="00BF2455" w:rsidP="001E4213">
            <w:pPr>
              <w:jc w:val="center"/>
              <w:rPr>
                <w:rFonts w:ascii="Times New Roman" w:hAnsi="Times New Roman" w:cs="Times New Roman"/>
                <w:i/>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CC"/>
          </w:tcPr>
          <w:p w:rsidR="00BF2455" w:rsidRDefault="00BF2455" w:rsidP="001E4213">
            <w:pPr>
              <w:jc w:val="center"/>
              <w:rPr>
                <w:rFonts w:ascii="Times New Roman" w:hAnsi="Times New Roman" w:cs="Times New Roman"/>
                <w:i/>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CC"/>
          </w:tcPr>
          <w:p w:rsidR="00BF2455" w:rsidRDefault="00BF2455" w:rsidP="001E4213">
            <w:pPr>
              <w:jc w:val="center"/>
              <w:rPr>
                <w:rFonts w:ascii="Times New Roman" w:hAnsi="Times New Roman" w:cs="Times New Roman"/>
                <w:i/>
                <w:color w:val="FF0000"/>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FFFFCC"/>
          </w:tcPr>
          <w:p w:rsidR="00BF2455" w:rsidRDefault="00BF2455" w:rsidP="001E4213">
            <w:pPr>
              <w:jc w:val="center"/>
              <w:rPr>
                <w:rFonts w:ascii="Times New Roman" w:hAnsi="Times New Roman" w:cs="Times New Roman"/>
                <w:i/>
                <w:color w:val="FF0000"/>
                <w:sz w:val="24"/>
                <w:szCs w:val="24"/>
              </w:rPr>
            </w:pPr>
          </w:p>
        </w:tc>
        <w:tc>
          <w:tcPr>
            <w:tcW w:w="1129" w:type="dxa"/>
            <w:tcBorders>
              <w:top w:val="single" w:sz="4" w:space="0" w:color="auto"/>
              <w:left w:val="single" w:sz="4" w:space="0" w:color="auto"/>
              <w:bottom w:val="single" w:sz="4" w:space="0" w:color="auto"/>
              <w:right w:val="single" w:sz="4" w:space="0" w:color="auto"/>
            </w:tcBorders>
            <w:shd w:val="clear" w:color="auto" w:fill="FFFFCC"/>
          </w:tcPr>
          <w:p w:rsidR="00BF2455" w:rsidRDefault="00BF2455" w:rsidP="001E4213">
            <w:pPr>
              <w:jc w:val="center"/>
              <w:rPr>
                <w:rFonts w:ascii="Times New Roman" w:hAnsi="Times New Roman" w:cs="Times New Roman"/>
                <w:i/>
                <w:color w:val="FF0000"/>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CC"/>
          </w:tcPr>
          <w:p w:rsidR="00BF2455" w:rsidRDefault="00BF2455" w:rsidP="001E4213">
            <w:pPr>
              <w:jc w:val="center"/>
              <w:rPr>
                <w:rFonts w:ascii="Times New Roman" w:hAnsi="Times New Roman" w:cs="Times New Roman"/>
                <w:i/>
                <w:color w:val="FF0000"/>
                <w:sz w:val="24"/>
                <w:szCs w:val="24"/>
              </w:rPr>
            </w:pPr>
          </w:p>
        </w:tc>
      </w:tr>
    </w:tbl>
    <w:p w:rsidR="00DB5C08" w:rsidRPr="00064EC3" w:rsidRDefault="00DB5C08" w:rsidP="00C95E54">
      <w:pPr>
        <w:pStyle w:val="naisf"/>
        <w:tabs>
          <w:tab w:val="right" w:pos="9000"/>
        </w:tabs>
        <w:spacing w:before="0" w:after="0"/>
        <w:ind w:firstLine="0"/>
      </w:pPr>
    </w:p>
    <w:p w:rsidR="006A7A05" w:rsidRPr="00E545B9" w:rsidRDefault="00CD28A0" w:rsidP="00E545B9">
      <w:pPr>
        <w:tabs>
          <w:tab w:val="left" w:pos="6521"/>
          <w:tab w:val="right" w:pos="8820"/>
        </w:tabs>
        <w:ind w:firstLine="709"/>
        <w:rPr>
          <w:rFonts w:cs="Times New Roman"/>
          <w:szCs w:val="24"/>
        </w:rPr>
      </w:pPr>
      <w:r w:rsidRPr="00064EC3">
        <w:rPr>
          <w:rFonts w:cs="Times New Roman"/>
          <w:szCs w:val="24"/>
        </w:rPr>
        <w:t xml:space="preserve">Finanšu ministre                       </w:t>
      </w:r>
      <w:r w:rsidR="00396D99">
        <w:rPr>
          <w:rFonts w:cs="Times New Roman"/>
          <w:szCs w:val="24"/>
        </w:rPr>
        <w:t xml:space="preserve">                                                           </w:t>
      </w:r>
      <w:r w:rsidRPr="00064EC3">
        <w:rPr>
          <w:rFonts w:cs="Times New Roman"/>
          <w:szCs w:val="24"/>
        </w:rPr>
        <w:t xml:space="preserve">                           D.Reizniece -</w:t>
      </w:r>
      <w:r w:rsidR="008B5908">
        <w:rPr>
          <w:rFonts w:cs="Times New Roman"/>
          <w:szCs w:val="24"/>
        </w:rPr>
        <w:t xml:space="preserve"> </w:t>
      </w:r>
      <w:r w:rsidRPr="00064EC3">
        <w:rPr>
          <w:rFonts w:cs="Times New Roman"/>
          <w:szCs w:val="24"/>
        </w:rPr>
        <w:t>Ozola</w:t>
      </w:r>
    </w:p>
    <w:sectPr w:rsidR="006A7A05" w:rsidRPr="00E545B9" w:rsidSect="00D51E69">
      <w:headerReference w:type="default" r:id="rId11"/>
      <w:footerReference w:type="default" r:id="rId12"/>
      <w:pgSz w:w="16838" w:h="11906" w:orient="landscape"/>
      <w:pgMar w:top="1800" w:right="1440" w:bottom="180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D5E9D0" w16cid:durableId="1FC575CF"/>
  <w16cid:commentId w16cid:paraId="50320B94" w16cid:durableId="1FC33E43"/>
  <w16cid:commentId w16cid:paraId="2AF2FA8B" w16cid:durableId="1FC33F00"/>
  <w16cid:commentId w16cid:paraId="0417B4B4" w16cid:durableId="1FC577B4"/>
  <w16cid:commentId w16cid:paraId="54B2CFA9" w16cid:durableId="1FC577DA"/>
  <w16cid:commentId w16cid:paraId="03D33C00" w16cid:durableId="1FC3D120"/>
  <w16cid:commentId w16cid:paraId="63268C17" w16cid:durableId="1FC57D3E"/>
  <w16cid:commentId w16cid:paraId="749D925F" w16cid:durableId="1FC57F8B"/>
  <w16cid:commentId w16cid:paraId="0FD51C0C" w16cid:durableId="1FC57FC0"/>
  <w16cid:commentId w16cid:paraId="18423ACF" w16cid:durableId="1FC580BC"/>
  <w16cid:commentId w16cid:paraId="37CF1BF2" w16cid:durableId="1FC584AE"/>
  <w16cid:commentId w16cid:paraId="3C6C720B" w16cid:durableId="1FC58335"/>
  <w16cid:commentId w16cid:paraId="1018DBDC" w16cid:durableId="1FC586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4F4" w:rsidRDefault="00F214F4" w:rsidP="00E37FE3">
      <w:r>
        <w:separator/>
      </w:r>
    </w:p>
  </w:endnote>
  <w:endnote w:type="continuationSeparator" w:id="0">
    <w:p w:rsidR="00F214F4" w:rsidRDefault="00F214F4" w:rsidP="00E3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Franklin Gothic Book">
    <w:panose1 w:val="020B0503020102020204"/>
    <w:charset w:val="BA"/>
    <w:family w:val="swiss"/>
    <w:pitch w:val="variable"/>
    <w:sig w:usb0="00000287" w:usb1="00000000" w:usb2="00000000" w:usb3="00000000" w:csb0="0000009F" w:csb1="00000000"/>
  </w:font>
  <w:font w:name="Helvetica">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216" w:rsidRPr="000C7DF5" w:rsidRDefault="000C7DF5" w:rsidP="000C7DF5">
    <w:pPr>
      <w:pStyle w:val="Footer"/>
    </w:pPr>
    <w:r w:rsidRPr="000C7DF5">
      <w:rPr>
        <w:color w:val="000000" w:themeColor="text1"/>
      </w:rPr>
      <w:t>FMpamn_030119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4F4" w:rsidRDefault="00F214F4" w:rsidP="00E37FE3">
      <w:r>
        <w:separator/>
      </w:r>
    </w:p>
  </w:footnote>
  <w:footnote w:type="continuationSeparator" w:id="0">
    <w:p w:rsidR="00F214F4" w:rsidRDefault="00F214F4" w:rsidP="00E37FE3">
      <w:r>
        <w:continuationSeparator/>
      </w:r>
    </w:p>
  </w:footnote>
  <w:footnote w:id="1">
    <w:p w:rsidR="00047216" w:rsidRDefault="00047216" w:rsidP="00DE48DD">
      <w:pPr>
        <w:pStyle w:val="naisf"/>
        <w:tabs>
          <w:tab w:val="right" w:pos="9000"/>
        </w:tabs>
        <w:spacing w:before="0" w:after="0"/>
        <w:ind w:firstLine="0"/>
      </w:pPr>
      <w:r>
        <w:rPr>
          <w:rStyle w:val="FootnoteReference"/>
        </w:rPr>
        <w:footnoteRef/>
      </w:r>
      <w:r>
        <w:t xml:space="preserve"> Jautājums par papildu finansējuma piešķiršanu pamatnostādņu pasākumu īstenošanai skatāms Ministru kabinetā gadskārtējā valsts budžeta projekta un vidējā termiņa budžeta ietvara projekta sagatavošanas procesā kopā ar visu ministriju un citu centrālo valsts iestāžu prioritāšu pieteikumam, ievērojot valsts budžeta finansiālās iespējas. </w:t>
      </w:r>
    </w:p>
    <w:p w:rsidR="00047216" w:rsidRDefault="00047216" w:rsidP="00DE48DD">
      <w:pPr>
        <w:pStyle w:val="naisf"/>
        <w:tabs>
          <w:tab w:val="right" w:pos="9000"/>
        </w:tabs>
        <w:spacing w:before="0" w:after="0"/>
        <w:ind w:firstLine="709"/>
      </w:pPr>
    </w:p>
    <w:p w:rsidR="00047216" w:rsidRPr="00DE48DD" w:rsidRDefault="00047216">
      <w:pPr>
        <w:pStyle w:val="FootnoteText"/>
        <w:rPr>
          <w:lang w:val="lv-LV"/>
        </w:rPr>
      </w:pPr>
    </w:p>
  </w:footnote>
  <w:footnote w:id="2">
    <w:p w:rsidR="00047216" w:rsidRPr="00DE48DD" w:rsidRDefault="00047216" w:rsidP="00DE48DD">
      <w:pPr>
        <w:pStyle w:val="FootnoteText"/>
        <w:jc w:val="both"/>
        <w:rPr>
          <w:rFonts w:ascii="Times New Roman" w:hAnsi="Times New Roman"/>
          <w:sz w:val="24"/>
          <w:szCs w:val="24"/>
          <w:lang w:val="lv-LV"/>
        </w:rPr>
      </w:pPr>
      <w:r w:rsidRPr="00DE48DD">
        <w:rPr>
          <w:rStyle w:val="FootnoteReference"/>
          <w:rFonts w:ascii="Times New Roman" w:hAnsi="Times New Roman"/>
          <w:sz w:val="22"/>
          <w:szCs w:val="22"/>
        </w:rPr>
        <w:footnoteRef/>
      </w:r>
      <w:r w:rsidRPr="00A92031">
        <w:rPr>
          <w:rFonts w:ascii="Times New Roman" w:hAnsi="Times New Roman"/>
          <w:sz w:val="22"/>
          <w:szCs w:val="22"/>
          <w:lang w:val="lv-LV"/>
        </w:rPr>
        <w:t xml:space="preserve"> </w:t>
      </w:r>
      <w:r w:rsidRPr="00DE48DD">
        <w:rPr>
          <w:rFonts w:ascii="Times New Roman" w:hAnsi="Times New Roman"/>
          <w:sz w:val="24"/>
          <w:szCs w:val="24"/>
          <w:lang w:val="lv-LV"/>
        </w:rPr>
        <w:t>Prog</w:t>
      </w:r>
      <w:r>
        <w:rPr>
          <w:rFonts w:ascii="Times New Roman" w:hAnsi="Times New Roman"/>
          <w:sz w:val="24"/>
          <w:szCs w:val="24"/>
          <w:lang w:val="lv-LV"/>
        </w:rPr>
        <w:t>rammas īstenošana plānota 2021.</w:t>
      </w:r>
      <w:r w:rsidRPr="00DE48DD">
        <w:rPr>
          <w:rFonts w:ascii="Times New Roman" w:hAnsi="Times New Roman"/>
          <w:sz w:val="24"/>
          <w:szCs w:val="24"/>
          <w:lang w:val="lv-LV"/>
        </w:rPr>
        <w:t xml:space="preserve"> un 2022.gadā. Sākot no 2022.gada nepieciešams papildu finansējums pedagogu apmācībām</w:t>
      </w:r>
      <w:r>
        <w:rPr>
          <w:rFonts w:ascii="Times New Roman" w:hAnsi="Times New Roman"/>
          <w:sz w:val="24"/>
          <w:szCs w:val="24"/>
          <w:lang w:val="lv-LV"/>
        </w:rPr>
        <w:t>.</w:t>
      </w:r>
    </w:p>
    <w:p w:rsidR="00047216" w:rsidRPr="00DE48DD" w:rsidRDefault="00047216" w:rsidP="00DE48DD">
      <w:pPr>
        <w:pStyle w:val="FootnoteText"/>
        <w:jc w:val="both"/>
        <w:rPr>
          <w:lang w:val="lv-LV"/>
        </w:rPr>
      </w:pPr>
    </w:p>
  </w:footnote>
  <w:footnote w:id="3">
    <w:p w:rsidR="00047216" w:rsidRDefault="00047216" w:rsidP="00DE48DD">
      <w:pPr>
        <w:pStyle w:val="naisf"/>
        <w:tabs>
          <w:tab w:val="right" w:pos="9000"/>
        </w:tabs>
        <w:spacing w:before="0" w:after="0"/>
        <w:ind w:firstLine="0"/>
      </w:pPr>
      <w:r>
        <w:rPr>
          <w:rStyle w:val="FootnoteReference"/>
        </w:rPr>
        <w:footnoteRef/>
      </w:r>
      <w:r>
        <w:t xml:space="preserve"> Jautājums par papildu finansējuma piešķiršanu pamatnostādņu pasākumu īstenošanai skatāms Ministru kabinetā gadskārtējā valsts budžeta projekta un vidējā termiņa budžeta ietvara projekta sagatavošanas procesā kopā ar visu ministriju un citu centrālo valsts iestāžu prioritāšu pieteikumam, ievērojot valsts budžeta finansiālās iespējas. </w:t>
      </w:r>
    </w:p>
    <w:p w:rsidR="00047216" w:rsidRPr="00DE48DD" w:rsidRDefault="00047216" w:rsidP="00DE48DD">
      <w:pPr>
        <w:pStyle w:val="FootnoteText"/>
        <w:rPr>
          <w:lang w:val="lv-LV"/>
        </w:rPr>
      </w:pPr>
    </w:p>
  </w:footnote>
  <w:footnote w:id="4">
    <w:p w:rsidR="00047216" w:rsidRDefault="00047216" w:rsidP="00DE48DD">
      <w:pPr>
        <w:pStyle w:val="naisf"/>
        <w:tabs>
          <w:tab w:val="right" w:pos="9000"/>
        </w:tabs>
        <w:spacing w:before="0" w:after="0"/>
        <w:ind w:firstLine="0"/>
      </w:pPr>
      <w:r>
        <w:rPr>
          <w:rStyle w:val="FootnoteReference"/>
        </w:rPr>
        <w:footnoteRef/>
      </w:r>
      <w:r>
        <w:t xml:space="preserve"> Jautājums par papildu finansējuma piešķiršanu pamatnostādņu pasākumu īstenošanai skatāms Ministru kabinetā gadskārtējā valsts budžeta projekta un vidējā termiņa budžeta ietvara projekta sagatavošanas procesā kopā ar visu ministriju un citu centrālo valsts iestāžu prioritāšu pieteikumam, ievērojot valsts budžeta finansiālās iespējas. </w:t>
      </w:r>
    </w:p>
    <w:p w:rsidR="00047216" w:rsidRDefault="00047216" w:rsidP="00DE48DD">
      <w:pPr>
        <w:pStyle w:val="naisf"/>
        <w:tabs>
          <w:tab w:val="right" w:pos="9000"/>
        </w:tabs>
        <w:spacing w:before="0" w:after="0"/>
        <w:ind w:firstLine="709"/>
      </w:pPr>
    </w:p>
    <w:p w:rsidR="00047216" w:rsidRPr="00DE48DD" w:rsidRDefault="00047216" w:rsidP="00DE48DD">
      <w:pPr>
        <w:pStyle w:val="FootnoteText"/>
        <w:rPr>
          <w:lang w:val="lv-LV"/>
        </w:rPr>
      </w:pPr>
    </w:p>
  </w:footnote>
  <w:footnote w:id="5">
    <w:p w:rsidR="00047216" w:rsidRPr="00956D0F" w:rsidRDefault="00047216">
      <w:pPr>
        <w:pStyle w:val="FootnoteText"/>
        <w:rPr>
          <w:lang w:val="lv-LV"/>
        </w:rPr>
      </w:pPr>
      <w:r>
        <w:rPr>
          <w:rStyle w:val="FootnoteReference"/>
        </w:rPr>
        <w:footnoteRef/>
      </w:r>
      <w:r w:rsidRPr="00956D0F">
        <w:rPr>
          <w:lang w:val="lv-LV"/>
        </w:rPr>
        <w:t xml:space="preserve"> </w:t>
      </w:r>
      <w:r w:rsidRPr="00B85D42">
        <w:rPr>
          <w:rFonts w:ascii="Times New Roman" w:hAnsi="Times New Roman"/>
          <w:sz w:val="24"/>
          <w:szCs w:val="24"/>
          <w:lang w:val="lv-LV"/>
        </w:rPr>
        <w:t>Finanšu ministrijas esošā resora ietvaros</w:t>
      </w:r>
      <w:r>
        <w:rPr>
          <w:rFonts w:ascii="Times New Roman" w:hAnsi="Times New Roman"/>
          <w:sz w:val="24"/>
          <w:szCs w:val="24"/>
          <w:lang w:val="lv-LV"/>
        </w:rPr>
        <w:t>.</w:t>
      </w:r>
    </w:p>
  </w:footnote>
  <w:footnote w:id="6">
    <w:p w:rsidR="00047216" w:rsidRPr="001E23A9" w:rsidRDefault="00047216">
      <w:pPr>
        <w:pStyle w:val="FootnoteText"/>
        <w:rPr>
          <w:rFonts w:ascii="Times New Roman" w:hAnsi="Times New Roman"/>
          <w:lang w:val="lv-LV"/>
        </w:rPr>
      </w:pPr>
      <w:r>
        <w:rPr>
          <w:rStyle w:val="FootnoteReference"/>
        </w:rPr>
        <w:footnoteRef/>
      </w:r>
      <w:r w:rsidRPr="00F6747E">
        <w:rPr>
          <w:lang w:val="lv-LV"/>
        </w:rPr>
        <w:t xml:space="preserve"> </w:t>
      </w:r>
      <w:r w:rsidRPr="001E23A9">
        <w:rPr>
          <w:rFonts w:ascii="Times New Roman" w:hAnsi="Times New Roman"/>
          <w:lang w:val="lv-LV"/>
        </w:rPr>
        <w:t xml:space="preserve">Nepieciešamo finansējumu būs iespējams nodrošināt FM budžeta ietvaros, ja tiks atbalstīts FM prioritārais pasākums 13_13_P </w:t>
      </w:r>
      <w:r w:rsidRPr="001E23A9">
        <w:rPr>
          <w:rFonts w:ascii="Times New Roman" w:hAnsi="Times New Roman"/>
          <w:iCs/>
          <w:lang w:val="lv-LV"/>
        </w:rPr>
        <w:t>“Personas (spēlētāja) tiesību ievērošana brīvprātīga lieguma nodrošināšanai dalībai azartspēlēs un interaktīvajās izlozēs</w:t>
      </w:r>
      <w:r w:rsidRPr="001E23A9">
        <w:rPr>
          <w:rFonts w:ascii="Times New Roman" w:hAnsi="Times New Roman"/>
          <w:lang w:val="lv-LV"/>
        </w:rPr>
        <w:t>”</w:t>
      </w:r>
      <w:r w:rsidR="00454DC2">
        <w:rPr>
          <w:rFonts w:ascii="Times New Roman" w:hAnsi="Times New Roman"/>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932697"/>
      <w:docPartObj>
        <w:docPartGallery w:val="Page Numbers (Top of Page)"/>
        <w:docPartUnique/>
      </w:docPartObj>
    </w:sdtPr>
    <w:sdtEndPr>
      <w:rPr>
        <w:noProof/>
      </w:rPr>
    </w:sdtEndPr>
    <w:sdtContent>
      <w:p w:rsidR="00047216" w:rsidRDefault="00047216">
        <w:pPr>
          <w:pStyle w:val="Header"/>
          <w:jc w:val="center"/>
        </w:pPr>
        <w:r>
          <w:rPr>
            <w:noProof/>
          </w:rPr>
          <w:fldChar w:fldCharType="begin"/>
        </w:r>
        <w:r>
          <w:rPr>
            <w:noProof/>
          </w:rPr>
          <w:instrText xml:space="preserve"> PAGE   \* MERGEFORMAT </w:instrText>
        </w:r>
        <w:r>
          <w:rPr>
            <w:noProof/>
          </w:rPr>
          <w:fldChar w:fldCharType="separate"/>
        </w:r>
        <w:r w:rsidR="001E5CF6">
          <w:rPr>
            <w:noProof/>
          </w:rPr>
          <w:t>1</w:t>
        </w:r>
        <w:r>
          <w:rPr>
            <w:noProof/>
          </w:rPr>
          <w:fldChar w:fldCharType="end"/>
        </w:r>
      </w:p>
    </w:sdtContent>
  </w:sdt>
  <w:p w:rsidR="00047216" w:rsidRDefault="00047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06B3"/>
    <w:multiLevelType w:val="multilevel"/>
    <w:tmpl w:val="8778985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8D641F"/>
    <w:multiLevelType w:val="multilevel"/>
    <w:tmpl w:val="8FBCC6C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2666CE"/>
    <w:multiLevelType w:val="multilevel"/>
    <w:tmpl w:val="52F272CA"/>
    <w:lvl w:ilvl="0">
      <w:start w:val="1"/>
      <w:numFmt w:val="decimal"/>
      <w:lvlText w:val="%1."/>
      <w:lvlJc w:val="left"/>
      <w:pPr>
        <w:ind w:left="660" w:hanging="360"/>
      </w:pPr>
    </w:lvl>
    <w:lvl w:ilvl="1">
      <w:start w:val="1"/>
      <w:numFmt w:val="decimal"/>
      <w:isLgl/>
      <w:lvlText w:val="%1.%2."/>
      <w:lvlJc w:val="left"/>
      <w:pPr>
        <w:ind w:left="1380" w:hanging="720"/>
      </w:pPr>
    </w:lvl>
    <w:lvl w:ilvl="2">
      <w:start w:val="1"/>
      <w:numFmt w:val="decimal"/>
      <w:isLgl/>
      <w:lvlText w:val="%1.%2.%3."/>
      <w:lvlJc w:val="left"/>
      <w:pPr>
        <w:ind w:left="1740" w:hanging="720"/>
      </w:pPr>
    </w:lvl>
    <w:lvl w:ilvl="3">
      <w:start w:val="1"/>
      <w:numFmt w:val="decimal"/>
      <w:isLgl/>
      <w:lvlText w:val="%1.%2.%3.%4."/>
      <w:lvlJc w:val="left"/>
      <w:pPr>
        <w:ind w:left="2460" w:hanging="1080"/>
      </w:pPr>
    </w:lvl>
    <w:lvl w:ilvl="4">
      <w:start w:val="1"/>
      <w:numFmt w:val="decimal"/>
      <w:isLgl/>
      <w:lvlText w:val="%1.%2.%3.%4.%5."/>
      <w:lvlJc w:val="left"/>
      <w:pPr>
        <w:ind w:left="2820" w:hanging="1080"/>
      </w:pPr>
    </w:lvl>
    <w:lvl w:ilvl="5">
      <w:start w:val="1"/>
      <w:numFmt w:val="decimal"/>
      <w:isLgl/>
      <w:lvlText w:val="%1.%2.%3.%4.%5.%6."/>
      <w:lvlJc w:val="left"/>
      <w:pPr>
        <w:ind w:left="3540" w:hanging="1440"/>
      </w:pPr>
    </w:lvl>
    <w:lvl w:ilvl="6">
      <w:start w:val="1"/>
      <w:numFmt w:val="decimal"/>
      <w:isLgl/>
      <w:lvlText w:val="%1.%2.%3.%4.%5.%6.%7."/>
      <w:lvlJc w:val="left"/>
      <w:pPr>
        <w:ind w:left="4260" w:hanging="1800"/>
      </w:pPr>
    </w:lvl>
    <w:lvl w:ilvl="7">
      <w:start w:val="1"/>
      <w:numFmt w:val="decimal"/>
      <w:isLgl/>
      <w:lvlText w:val="%1.%2.%3.%4.%5.%6.%7.%8."/>
      <w:lvlJc w:val="left"/>
      <w:pPr>
        <w:ind w:left="4620" w:hanging="1800"/>
      </w:pPr>
    </w:lvl>
    <w:lvl w:ilvl="8">
      <w:start w:val="1"/>
      <w:numFmt w:val="decimal"/>
      <w:isLgl/>
      <w:lvlText w:val="%1.%2.%3.%4.%5.%6.%7.%8.%9."/>
      <w:lvlJc w:val="left"/>
      <w:pPr>
        <w:ind w:left="5340" w:hanging="2160"/>
      </w:pPr>
    </w:lvl>
  </w:abstractNum>
  <w:abstractNum w:abstractNumId="3" w15:restartNumberingAfterBreak="0">
    <w:nsid w:val="0BB97CC3"/>
    <w:multiLevelType w:val="hybridMultilevel"/>
    <w:tmpl w:val="7110DFD4"/>
    <w:lvl w:ilvl="0" w:tplc="0426000F">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12050400"/>
    <w:multiLevelType w:val="hybridMultilevel"/>
    <w:tmpl w:val="F8208298"/>
    <w:lvl w:ilvl="0" w:tplc="0298F91A">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BE6198"/>
    <w:multiLevelType w:val="hybridMultilevel"/>
    <w:tmpl w:val="9C48EFA4"/>
    <w:lvl w:ilvl="0" w:tplc="0426001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186E7964"/>
    <w:multiLevelType w:val="hybridMultilevel"/>
    <w:tmpl w:val="68889DC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464285"/>
    <w:multiLevelType w:val="hybridMultilevel"/>
    <w:tmpl w:val="551C70B4"/>
    <w:lvl w:ilvl="0" w:tplc="08FCF174">
      <w:start w:val="1"/>
      <w:numFmt w:val="bullet"/>
      <w:lvlText w:val="•"/>
      <w:lvlJc w:val="left"/>
      <w:pPr>
        <w:tabs>
          <w:tab w:val="num" w:pos="720"/>
        </w:tabs>
        <w:ind w:left="720" w:hanging="360"/>
      </w:pPr>
      <w:rPr>
        <w:rFonts w:ascii="Arial" w:hAnsi="Arial" w:hint="default"/>
      </w:rPr>
    </w:lvl>
    <w:lvl w:ilvl="1" w:tplc="84D693FA" w:tentative="1">
      <w:start w:val="1"/>
      <w:numFmt w:val="bullet"/>
      <w:lvlText w:val="•"/>
      <w:lvlJc w:val="left"/>
      <w:pPr>
        <w:tabs>
          <w:tab w:val="num" w:pos="1440"/>
        </w:tabs>
        <w:ind w:left="1440" w:hanging="360"/>
      </w:pPr>
      <w:rPr>
        <w:rFonts w:ascii="Arial" w:hAnsi="Arial" w:hint="default"/>
      </w:rPr>
    </w:lvl>
    <w:lvl w:ilvl="2" w:tplc="5544A312" w:tentative="1">
      <w:start w:val="1"/>
      <w:numFmt w:val="bullet"/>
      <w:lvlText w:val="•"/>
      <w:lvlJc w:val="left"/>
      <w:pPr>
        <w:tabs>
          <w:tab w:val="num" w:pos="2160"/>
        </w:tabs>
        <w:ind w:left="2160" w:hanging="360"/>
      </w:pPr>
      <w:rPr>
        <w:rFonts w:ascii="Arial" w:hAnsi="Arial" w:hint="default"/>
      </w:rPr>
    </w:lvl>
    <w:lvl w:ilvl="3" w:tplc="69485582" w:tentative="1">
      <w:start w:val="1"/>
      <w:numFmt w:val="bullet"/>
      <w:lvlText w:val="•"/>
      <w:lvlJc w:val="left"/>
      <w:pPr>
        <w:tabs>
          <w:tab w:val="num" w:pos="2880"/>
        </w:tabs>
        <w:ind w:left="2880" w:hanging="360"/>
      </w:pPr>
      <w:rPr>
        <w:rFonts w:ascii="Arial" w:hAnsi="Arial" w:hint="default"/>
      </w:rPr>
    </w:lvl>
    <w:lvl w:ilvl="4" w:tplc="C5C48306" w:tentative="1">
      <w:start w:val="1"/>
      <w:numFmt w:val="bullet"/>
      <w:lvlText w:val="•"/>
      <w:lvlJc w:val="left"/>
      <w:pPr>
        <w:tabs>
          <w:tab w:val="num" w:pos="3600"/>
        </w:tabs>
        <w:ind w:left="3600" w:hanging="360"/>
      </w:pPr>
      <w:rPr>
        <w:rFonts w:ascii="Arial" w:hAnsi="Arial" w:hint="default"/>
      </w:rPr>
    </w:lvl>
    <w:lvl w:ilvl="5" w:tplc="E8E41F68" w:tentative="1">
      <w:start w:val="1"/>
      <w:numFmt w:val="bullet"/>
      <w:lvlText w:val="•"/>
      <w:lvlJc w:val="left"/>
      <w:pPr>
        <w:tabs>
          <w:tab w:val="num" w:pos="4320"/>
        </w:tabs>
        <w:ind w:left="4320" w:hanging="360"/>
      </w:pPr>
      <w:rPr>
        <w:rFonts w:ascii="Arial" w:hAnsi="Arial" w:hint="default"/>
      </w:rPr>
    </w:lvl>
    <w:lvl w:ilvl="6" w:tplc="5EE04174" w:tentative="1">
      <w:start w:val="1"/>
      <w:numFmt w:val="bullet"/>
      <w:lvlText w:val="•"/>
      <w:lvlJc w:val="left"/>
      <w:pPr>
        <w:tabs>
          <w:tab w:val="num" w:pos="5040"/>
        </w:tabs>
        <w:ind w:left="5040" w:hanging="360"/>
      </w:pPr>
      <w:rPr>
        <w:rFonts w:ascii="Arial" w:hAnsi="Arial" w:hint="default"/>
      </w:rPr>
    </w:lvl>
    <w:lvl w:ilvl="7" w:tplc="6F5ED574" w:tentative="1">
      <w:start w:val="1"/>
      <w:numFmt w:val="bullet"/>
      <w:lvlText w:val="•"/>
      <w:lvlJc w:val="left"/>
      <w:pPr>
        <w:tabs>
          <w:tab w:val="num" w:pos="5760"/>
        </w:tabs>
        <w:ind w:left="5760" w:hanging="360"/>
      </w:pPr>
      <w:rPr>
        <w:rFonts w:ascii="Arial" w:hAnsi="Arial" w:hint="default"/>
      </w:rPr>
    </w:lvl>
    <w:lvl w:ilvl="8" w:tplc="583E96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DA50F0"/>
    <w:multiLevelType w:val="hybridMultilevel"/>
    <w:tmpl w:val="5B7E52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D14475"/>
    <w:multiLevelType w:val="hybridMultilevel"/>
    <w:tmpl w:val="1A300DEA"/>
    <w:lvl w:ilvl="0" w:tplc="4AF4CDA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7B14BA"/>
    <w:multiLevelType w:val="hybridMultilevel"/>
    <w:tmpl w:val="B846CF94"/>
    <w:lvl w:ilvl="0" w:tplc="E09EC2CE">
      <w:start w:val="1"/>
      <w:numFmt w:val="bullet"/>
      <w:lvlText w:val="•"/>
      <w:lvlJc w:val="left"/>
      <w:pPr>
        <w:tabs>
          <w:tab w:val="num" w:pos="720"/>
        </w:tabs>
        <w:ind w:left="720" w:hanging="360"/>
      </w:pPr>
      <w:rPr>
        <w:rFonts w:ascii="Arial" w:hAnsi="Arial" w:hint="default"/>
      </w:rPr>
    </w:lvl>
    <w:lvl w:ilvl="1" w:tplc="09EE55B0" w:tentative="1">
      <w:start w:val="1"/>
      <w:numFmt w:val="bullet"/>
      <w:lvlText w:val="•"/>
      <w:lvlJc w:val="left"/>
      <w:pPr>
        <w:tabs>
          <w:tab w:val="num" w:pos="1440"/>
        </w:tabs>
        <w:ind w:left="1440" w:hanging="360"/>
      </w:pPr>
      <w:rPr>
        <w:rFonts w:ascii="Arial" w:hAnsi="Arial" w:hint="default"/>
      </w:rPr>
    </w:lvl>
    <w:lvl w:ilvl="2" w:tplc="D2046AE0" w:tentative="1">
      <w:start w:val="1"/>
      <w:numFmt w:val="bullet"/>
      <w:lvlText w:val="•"/>
      <w:lvlJc w:val="left"/>
      <w:pPr>
        <w:tabs>
          <w:tab w:val="num" w:pos="2160"/>
        </w:tabs>
        <w:ind w:left="2160" w:hanging="360"/>
      </w:pPr>
      <w:rPr>
        <w:rFonts w:ascii="Arial" w:hAnsi="Arial" w:hint="default"/>
      </w:rPr>
    </w:lvl>
    <w:lvl w:ilvl="3" w:tplc="AE96261E" w:tentative="1">
      <w:start w:val="1"/>
      <w:numFmt w:val="bullet"/>
      <w:lvlText w:val="•"/>
      <w:lvlJc w:val="left"/>
      <w:pPr>
        <w:tabs>
          <w:tab w:val="num" w:pos="2880"/>
        </w:tabs>
        <w:ind w:left="2880" w:hanging="360"/>
      </w:pPr>
      <w:rPr>
        <w:rFonts w:ascii="Arial" w:hAnsi="Arial" w:hint="default"/>
      </w:rPr>
    </w:lvl>
    <w:lvl w:ilvl="4" w:tplc="C464C266" w:tentative="1">
      <w:start w:val="1"/>
      <w:numFmt w:val="bullet"/>
      <w:lvlText w:val="•"/>
      <w:lvlJc w:val="left"/>
      <w:pPr>
        <w:tabs>
          <w:tab w:val="num" w:pos="3600"/>
        </w:tabs>
        <w:ind w:left="3600" w:hanging="360"/>
      </w:pPr>
      <w:rPr>
        <w:rFonts w:ascii="Arial" w:hAnsi="Arial" w:hint="default"/>
      </w:rPr>
    </w:lvl>
    <w:lvl w:ilvl="5" w:tplc="5638236E" w:tentative="1">
      <w:start w:val="1"/>
      <w:numFmt w:val="bullet"/>
      <w:lvlText w:val="•"/>
      <w:lvlJc w:val="left"/>
      <w:pPr>
        <w:tabs>
          <w:tab w:val="num" w:pos="4320"/>
        </w:tabs>
        <w:ind w:left="4320" w:hanging="360"/>
      </w:pPr>
      <w:rPr>
        <w:rFonts w:ascii="Arial" w:hAnsi="Arial" w:hint="default"/>
      </w:rPr>
    </w:lvl>
    <w:lvl w:ilvl="6" w:tplc="ABC8CB18" w:tentative="1">
      <w:start w:val="1"/>
      <w:numFmt w:val="bullet"/>
      <w:lvlText w:val="•"/>
      <w:lvlJc w:val="left"/>
      <w:pPr>
        <w:tabs>
          <w:tab w:val="num" w:pos="5040"/>
        </w:tabs>
        <w:ind w:left="5040" w:hanging="360"/>
      </w:pPr>
      <w:rPr>
        <w:rFonts w:ascii="Arial" w:hAnsi="Arial" w:hint="default"/>
      </w:rPr>
    </w:lvl>
    <w:lvl w:ilvl="7" w:tplc="04381C60" w:tentative="1">
      <w:start w:val="1"/>
      <w:numFmt w:val="bullet"/>
      <w:lvlText w:val="•"/>
      <w:lvlJc w:val="left"/>
      <w:pPr>
        <w:tabs>
          <w:tab w:val="num" w:pos="5760"/>
        </w:tabs>
        <w:ind w:left="5760" w:hanging="360"/>
      </w:pPr>
      <w:rPr>
        <w:rFonts w:ascii="Arial" w:hAnsi="Arial" w:hint="default"/>
      </w:rPr>
    </w:lvl>
    <w:lvl w:ilvl="8" w:tplc="DF1607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164561"/>
    <w:multiLevelType w:val="hybridMultilevel"/>
    <w:tmpl w:val="B3F65BA6"/>
    <w:lvl w:ilvl="0" w:tplc="4B94CB28">
      <w:start w:val="1"/>
      <w:numFmt w:val="bullet"/>
      <w:lvlText w:val="•"/>
      <w:lvlJc w:val="left"/>
      <w:pPr>
        <w:tabs>
          <w:tab w:val="num" w:pos="720"/>
        </w:tabs>
        <w:ind w:left="720" w:hanging="360"/>
      </w:pPr>
      <w:rPr>
        <w:rFonts w:ascii="Arial" w:hAnsi="Arial" w:hint="default"/>
      </w:rPr>
    </w:lvl>
    <w:lvl w:ilvl="1" w:tplc="36409DB4" w:tentative="1">
      <w:start w:val="1"/>
      <w:numFmt w:val="bullet"/>
      <w:lvlText w:val="•"/>
      <w:lvlJc w:val="left"/>
      <w:pPr>
        <w:tabs>
          <w:tab w:val="num" w:pos="1440"/>
        </w:tabs>
        <w:ind w:left="1440" w:hanging="360"/>
      </w:pPr>
      <w:rPr>
        <w:rFonts w:ascii="Arial" w:hAnsi="Arial" w:hint="default"/>
      </w:rPr>
    </w:lvl>
    <w:lvl w:ilvl="2" w:tplc="888267CE" w:tentative="1">
      <w:start w:val="1"/>
      <w:numFmt w:val="bullet"/>
      <w:lvlText w:val="•"/>
      <w:lvlJc w:val="left"/>
      <w:pPr>
        <w:tabs>
          <w:tab w:val="num" w:pos="2160"/>
        </w:tabs>
        <w:ind w:left="2160" w:hanging="360"/>
      </w:pPr>
      <w:rPr>
        <w:rFonts w:ascii="Arial" w:hAnsi="Arial" w:hint="default"/>
      </w:rPr>
    </w:lvl>
    <w:lvl w:ilvl="3" w:tplc="D2AA5076" w:tentative="1">
      <w:start w:val="1"/>
      <w:numFmt w:val="bullet"/>
      <w:lvlText w:val="•"/>
      <w:lvlJc w:val="left"/>
      <w:pPr>
        <w:tabs>
          <w:tab w:val="num" w:pos="2880"/>
        </w:tabs>
        <w:ind w:left="2880" w:hanging="360"/>
      </w:pPr>
      <w:rPr>
        <w:rFonts w:ascii="Arial" w:hAnsi="Arial" w:hint="default"/>
      </w:rPr>
    </w:lvl>
    <w:lvl w:ilvl="4" w:tplc="2C9CB586" w:tentative="1">
      <w:start w:val="1"/>
      <w:numFmt w:val="bullet"/>
      <w:lvlText w:val="•"/>
      <w:lvlJc w:val="left"/>
      <w:pPr>
        <w:tabs>
          <w:tab w:val="num" w:pos="3600"/>
        </w:tabs>
        <w:ind w:left="3600" w:hanging="360"/>
      </w:pPr>
      <w:rPr>
        <w:rFonts w:ascii="Arial" w:hAnsi="Arial" w:hint="default"/>
      </w:rPr>
    </w:lvl>
    <w:lvl w:ilvl="5" w:tplc="8BB2AF1A" w:tentative="1">
      <w:start w:val="1"/>
      <w:numFmt w:val="bullet"/>
      <w:lvlText w:val="•"/>
      <w:lvlJc w:val="left"/>
      <w:pPr>
        <w:tabs>
          <w:tab w:val="num" w:pos="4320"/>
        </w:tabs>
        <w:ind w:left="4320" w:hanging="360"/>
      </w:pPr>
      <w:rPr>
        <w:rFonts w:ascii="Arial" w:hAnsi="Arial" w:hint="default"/>
      </w:rPr>
    </w:lvl>
    <w:lvl w:ilvl="6" w:tplc="107E3708" w:tentative="1">
      <w:start w:val="1"/>
      <w:numFmt w:val="bullet"/>
      <w:lvlText w:val="•"/>
      <w:lvlJc w:val="left"/>
      <w:pPr>
        <w:tabs>
          <w:tab w:val="num" w:pos="5040"/>
        </w:tabs>
        <w:ind w:left="5040" w:hanging="360"/>
      </w:pPr>
      <w:rPr>
        <w:rFonts w:ascii="Arial" w:hAnsi="Arial" w:hint="default"/>
      </w:rPr>
    </w:lvl>
    <w:lvl w:ilvl="7" w:tplc="A9582C62" w:tentative="1">
      <w:start w:val="1"/>
      <w:numFmt w:val="bullet"/>
      <w:lvlText w:val="•"/>
      <w:lvlJc w:val="left"/>
      <w:pPr>
        <w:tabs>
          <w:tab w:val="num" w:pos="5760"/>
        </w:tabs>
        <w:ind w:left="5760" w:hanging="360"/>
      </w:pPr>
      <w:rPr>
        <w:rFonts w:ascii="Arial" w:hAnsi="Arial" w:hint="default"/>
      </w:rPr>
    </w:lvl>
    <w:lvl w:ilvl="8" w:tplc="222A21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FA4DBE"/>
    <w:multiLevelType w:val="hybridMultilevel"/>
    <w:tmpl w:val="D46AA284"/>
    <w:lvl w:ilvl="0" w:tplc="A24A659E">
      <w:start w:val="2"/>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0C8184D"/>
    <w:multiLevelType w:val="hybridMultilevel"/>
    <w:tmpl w:val="0C905AE8"/>
    <w:lvl w:ilvl="0" w:tplc="F6C0AE6A">
      <w:start w:val="1"/>
      <w:numFmt w:val="bullet"/>
      <w:lvlText w:val="•"/>
      <w:lvlJc w:val="left"/>
      <w:pPr>
        <w:tabs>
          <w:tab w:val="num" w:pos="720"/>
        </w:tabs>
        <w:ind w:left="720" w:hanging="360"/>
      </w:pPr>
      <w:rPr>
        <w:rFonts w:ascii="Arial" w:hAnsi="Arial" w:hint="default"/>
      </w:rPr>
    </w:lvl>
    <w:lvl w:ilvl="1" w:tplc="AB847AFE" w:tentative="1">
      <w:start w:val="1"/>
      <w:numFmt w:val="bullet"/>
      <w:lvlText w:val="•"/>
      <w:lvlJc w:val="left"/>
      <w:pPr>
        <w:tabs>
          <w:tab w:val="num" w:pos="1440"/>
        </w:tabs>
        <w:ind w:left="1440" w:hanging="360"/>
      </w:pPr>
      <w:rPr>
        <w:rFonts w:ascii="Arial" w:hAnsi="Arial" w:hint="default"/>
      </w:rPr>
    </w:lvl>
    <w:lvl w:ilvl="2" w:tplc="E2462A2E" w:tentative="1">
      <w:start w:val="1"/>
      <w:numFmt w:val="bullet"/>
      <w:lvlText w:val="•"/>
      <w:lvlJc w:val="left"/>
      <w:pPr>
        <w:tabs>
          <w:tab w:val="num" w:pos="2160"/>
        </w:tabs>
        <w:ind w:left="2160" w:hanging="360"/>
      </w:pPr>
      <w:rPr>
        <w:rFonts w:ascii="Arial" w:hAnsi="Arial" w:hint="default"/>
      </w:rPr>
    </w:lvl>
    <w:lvl w:ilvl="3" w:tplc="B058CB76" w:tentative="1">
      <w:start w:val="1"/>
      <w:numFmt w:val="bullet"/>
      <w:lvlText w:val="•"/>
      <w:lvlJc w:val="left"/>
      <w:pPr>
        <w:tabs>
          <w:tab w:val="num" w:pos="2880"/>
        </w:tabs>
        <w:ind w:left="2880" w:hanging="360"/>
      </w:pPr>
      <w:rPr>
        <w:rFonts w:ascii="Arial" w:hAnsi="Arial" w:hint="default"/>
      </w:rPr>
    </w:lvl>
    <w:lvl w:ilvl="4" w:tplc="FAAACD2E" w:tentative="1">
      <w:start w:val="1"/>
      <w:numFmt w:val="bullet"/>
      <w:lvlText w:val="•"/>
      <w:lvlJc w:val="left"/>
      <w:pPr>
        <w:tabs>
          <w:tab w:val="num" w:pos="3600"/>
        </w:tabs>
        <w:ind w:left="3600" w:hanging="360"/>
      </w:pPr>
      <w:rPr>
        <w:rFonts w:ascii="Arial" w:hAnsi="Arial" w:hint="default"/>
      </w:rPr>
    </w:lvl>
    <w:lvl w:ilvl="5" w:tplc="1DC6BC9C" w:tentative="1">
      <w:start w:val="1"/>
      <w:numFmt w:val="bullet"/>
      <w:lvlText w:val="•"/>
      <w:lvlJc w:val="left"/>
      <w:pPr>
        <w:tabs>
          <w:tab w:val="num" w:pos="4320"/>
        </w:tabs>
        <w:ind w:left="4320" w:hanging="360"/>
      </w:pPr>
      <w:rPr>
        <w:rFonts w:ascii="Arial" w:hAnsi="Arial" w:hint="default"/>
      </w:rPr>
    </w:lvl>
    <w:lvl w:ilvl="6" w:tplc="50320BDC" w:tentative="1">
      <w:start w:val="1"/>
      <w:numFmt w:val="bullet"/>
      <w:lvlText w:val="•"/>
      <w:lvlJc w:val="left"/>
      <w:pPr>
        <w:tabs>
          <w:tab w:val="num" w:pos="5040"/>
        </w:tabs>
        <w:ind w:left="5040" w:hanging="360"/>
      </w:pPr>
      <w:rPr>
        <w:rFonts w:ascii="Arial" w:hAnsi="Arial" w:hint="default"/>
      </w:rPr>
    </w:lvl>
    <w:lvl w:ilvl="7" w:tplc="507401FA" w:tentative="1">
      <w:start w:val="1"/>
      <w:numFmt w:val="bullet"/>
      <w:lvlText w:val="•"/>
      <w:lvlJc w:val="left"/>
      <w:pPr>
        <w:tabs>
          <w:tab w:val="num" w:pos="5760"/>
        </w:tabs>
        <w:ind w:left="5760" w:hanging="360"/>
      </w:pPr>
      <w:rPr>
        <w:rFonts w:ascii="Arial" w:hAnsi="Arial" w:hint="default"/>
      </w:rPr>
    </w:lvl>
    <w:lvl w:ilvl="8" w:tplc="400A2E5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720B49"/>
    <w:multiLevelType w:val="hybridMultilevel"/>
    <w:tmpl w:val="2E46970C"/>
    <w:lvl w:ilvl="0" w:tplc="554A4C2C">
      <w:start w:val="1"/>
      <w:numFmt w:val="bullet"/>
      <w:lvlText w:val="•"/>
      <w:lvlJc w:val="left"/>
      <w:pPr>
        <w:tabs>
          <w:tab w:val="num" w:pos="720"/>
        </w:tabs>
        <w:ind w:left="720" w:hanging="360"/>
      </w:pPr>
      <w:rPr>
        <w:rFonts w:ascii="Arial" w:hAnsi="Arial" w:hint="default"/>
      </w:rPr>
    </w:lvl>
    <w:lvl w:ilvl="1" w:tplc="ACA47ED0" w:tentative="1">
      <w:start w:val="1"/>
      <w:numFmt w:val="bullet"/>
      <w:lvlText w:val="•"/>
      <w:lvlJc w:val="left"/>
      <w:pPr>
        <w:tabs>
          <w:tab w:val="num" w:pos="1440"/>
        </w:tabs>
        <w:ind w:left="1440" w:hanging="360"/>
      </w:pPr>
      <w:rPr>
        <w:rFonts w:ascii="Arial" w:hAnsi="Arial" w:hint="default"/>
      </w:rPr>
    </w:lvl>
    <w:lvl w:ilvl="2" w:tplc="53A8DA40" w:tentative="1">
      <w:start w:val="1"/>
      <w:numFmt w:val="bullet"/>
      <w:lvlText w:val="•"/>
      <w:lvlJc w:val="left"/>
      <w:pPr>
        <w:tabs>
          <w:tab w:val="num" w:pos="2160"/>
        </w:tabs>
        <w:ind w:left="2160" w:hanging="360"/>
      </w:pPr>
      <w:rPr>
        <w:rFonts w:ascii="Arial" w:hAnsi="Arial" w:hint="default"/>
      </w:rPr>
    </w:lvl>
    <w:lvl w:ilvl="3" w:tplc="70F4DE54" w:tentative="1">
      <w:start w:val="1"/>
      <w:numFmt w:val="bullet"/>
      <w:lvlText w:val="•"/>
      <w:lvlJc w:val="left"/>
      <w:pPr>
        <w:tabs>
          <w:tab w:val="num" w:pos="2880"/>
        </w:tabs>
        <w:ind w:left="2880" w:hanging="360"/>
      </w:pPr>
      <w:rPr>
        <w:rFonts w:ascii="Arial" w:hAnsi="Arial" w:hint="default"/>
      </w:rPr>
    </w:lvl>
    <w:lvl w:ilvl="4" w:tplc="C5D8AD40" w:tentative="1">
      <w:start w:val="1"/>
      <w:numFmt w:val="bullet"/>
      <w:lvlText w:val="•"/>
      <w:lvlJc w:val="left"/>
      <w:pPr>
        <w:tabs>
          <w:tab w:val="num" w:pos="3600"/>
        </w:tabs>
        <w:ind w:left="3600" w:hanging="360"/>
      </w:pPr>
      <w:rPr>
        <w:rFonts w:ascii="Arial" w:hAnsi="Arial" w:hint="default"/>
      </w:rPr>
    </w:lvl>
    <w:lvl w:ilvl="5" w:tplc="FF309112" w:tentative="1">
      <w:start w:val="1"/>
      <w:numFmt w:val="bullet"/>
      <w:lvlText w:val="•"/>
      <w:lvlJc w:val="left"/>
      <w:pPr>
        <w:tabs>
          <w:tab w:val="num" w:pos="4320"/>
        </w:tabs>
        <w:ind w:left="4320" w:hanging="360"/>
      </w:pPr>
      <w:rPr>
        <w:rFonts w:ascii="Arial" w:hAnsi="Arial" w:hint="default"/>
      </w:rPr>
    </w:lvl>
    <w:lvl w:ilvl="6" w:tplc="027A73E8" w:tentative="1">
      <w:start w:val="1"/>
      <w:numFmt w:val="bullet"/>
      <w:lvlText w:val="•"/>
      <w:lvlJc w:val="left"/>
      <w:pPr>
        <w:tabs>
          <w:tab w:val="num" w:pos="5040"/>
        </w:tabs>
        <w:ind w:left="5040" w:hanging="360"/>
      </w:pPr>
      <w:rPr>
        <w:rFonts w:ascii="Arial" w:hAnsi="Arial" w:hint="default"/>
      </w:rPr>
    </w:lvl>
    <w:lvl w:ilvl="7" w:tplc="1C368A4E" w:tentative="1">
      <w:start w:val="1"/>
      <w:numFmt w:val="bullet"/>
      <w:lvlText w:val="•"/>
      <w:lvlJc w:val="left"/>
      <w:pPr>
        <w:tabs>
          <w:tab w:val="num" w:pos="5760"/>
        </w:tabs>
        <w:ind w:left="5760" w:hanging="360"/>
      </w:pPr>
      <w:rPr>
        <w:rFonts w:ascii="Arial" w:hAnsi="Arial" w:hint="default"/>
      </w:rPr>
    </w:lvl>
    <w:lvl w:ilvl="8" w:tplc="70FE410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E40A88"/>
    <w:multiLevelType w:val="hybridMultilevel"/>
    <w:tmpl w:val="81E00186"/>
    <w:lvl w:ilvl="0" w:tplc="B3FA1C32">
      <w:start w:val="1"/>
      <w:numFmt w:val="bullet"/>
      <w:lvlText w:val="•"/>
      <w:lvlJc w:val="left"/>
      <w:pPr>
        <w:tabs>
          <w:tab w:val="num" w:pos="720"/>
        </w:tabs>
        <w:ind w:left="720" w:hanging="360"/>
      </w:pPr>
      <w:rPr>
        <w:rFonts w:ascii="Arial" w:hAnsi="Arial" w:hint="default"/>
      </w:rPr>
    </w:lvl>
    <w:lvl w:ilvl="1" w:tplc="18EA440E" w:tentative="1">
      <w:start w:val="1"/>
      <w:numFmt w:val="bullet"/>
      <w:lvlText w:val="•"/>
      <w:lvlJc w:val="left"/>
      <w:pPr>
        <w:tabs>
          <w:tab w:val="num" w:pos="1440"/>
        </w:tabs>
        <w:ind w:left="1440" w:hanging="360"/>
      </w:pPr>
      <w:rPr>
        <w:rFonts w:ascii="Arial" w:hAnsi="Arial" w:hint="default"/>
      </w:rPr>
    </w:lvl>
    <w:lvl w:ilvl="2" w:tplc="62AE3452" w:tentative="1">
      <w:start w:val="1"/>
      <w:numFmt w:val="bullet"/>
      <w:lvlText w:val="•"/>
      <w:lvlJc w:val="left"/>
      <w:pPr>
        <w:tabs>
          <w:tab w:val="num" w:pos="2160"/>
        </w:tabs>
        <w:ind w:left="2160" w:hanging="360"/>
      </w:pPr>
      <w:rPr>
        <w:rFonts w:ascii="Arial" w:hAnsi="Arial" w:hint="default"/>
      </w:rPr>
    </w:lvl>
    <w:lvl w:ilvl="3" w:tplc="B656908A" w:tentative="1">
      <w:start w:val="1"/>
      <w:numFmt w:val="bullet"/>
      <w:lvlText w:val="•"/>
      <w:lvlJc w:val="left"/>
      <w:pPr>
        <w:tabs>
          <w:tab w:val="num" w:pos="2880"/>
        </w:tabs>
        <w:ind w:left="2880" w:hanging="360"/>
      </w:pPr>
      <w:rPr>
        <w:rFonts w:ascii="Arial" w:hAnsi="Arial" w:hint="default"/>
      </w:rPr>
    </w:lvl>
    <w:lvl w:ilvl="4" w:tplc="84FE8F58" w:tentative="1">
      <w:start w:val="1"/>
      <w:numFmt w:val="bullet"/>
      <w:lvlText w:val="•"/>
      <w:lvlJc w:val="left"/>
      <w:pPr>
        <w:tabs>
          <w:tab w:val="num" w:pos="3600"/>
        </w:tabs>
        <w:ind w:left="3600" w:hanging="360"/>
      </w:pPr>
      <w:rPr>
        <w:rFonts w:ascii="Arial" w:hAnsi="Arial" w:hint="default"/>
      </w:rPr>
    </w:lvl>
    <w:lvl w:ilvl="5" w:tplc="8FC04B80" w:tentative="1">
      <w:start w:val="1"/>
      <w:numFmt w:val="bullet"/>
      <w:lvlText w:val="•"/>
      <w:lvlJc w:val="left"/>
      <w:pPr>
        <w:tabs>
          <w:tab w:val="num" w:pos="4320"/>
        </w:tabs>
        <w:ind w:left="4320" w:hanging="360"/>
      </w:pPr>
      <w:rPr>
        <w:rFonts w:ascii="Arial" w:hAnsi="Arial" w:hint="default"/>
      </w:rPr>
    </w:lvl>
    <w:lvl w:ilvl="6" w:tplc="D66A4158" w:tentative="1">
      <w:start w:val="1"/>
      <w:numFmt w:val="bullet"/>
      <w:lvlText w:val="•"/>
      <w:lvlJc w:val="left"/>
      <w:pPr>
        <w:tabs>
          <w:tab w:val="num" w:pos="5040"/>
        </w:tabs>
        <w:ind w:left="5040" w:hanging="360"/>
      </w:pPr>
      <w:rPr>
        <w:rFonts w:ascii="Arial" w:hAnsi="Arial" w:hint="default"/>
      </w:rPr>
    </w:lvl>
    <w:lvl w:ilvl="7" w:tplc="269C8C54" w:tentative="1">
      <w:start w:val="1"/>
      <w:numFmt w:val="bullet"/>
      <w:lvlText w:val="•"/>
      <w:lvlJc w:val="left"/>
      <w:pPr>
        <w:tabs>
          <w:tab w:val="num" w:pos="5760"/>
        </w:tabs>
        <w:ind w:left="5760" w:hanging="360"/>
      </w:pPr>
      <w:rPr>
        <w:rFonts w:ascii="Arial" w:hAnsi="Arial" w:hint="default"/>
      </w:rPr>
    </w:lvl>
    <w:lvl w:ilvl="8" w:tplc="EF36A20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F552D6"/>
    <w:multiLevelType w:val="hybridMultilevel"/>
    <w:tmpl w:val="D79E7D92"/>
    <w:lvl w:ilvl="0" w:tplc="882C8DD6">
      <w:start w:val="1"/>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1E1218E"/>
    <w:multiLevelType w:val="hybridMultilevel"/>
    <w:tmpl w:val="AD54E63A"/>
    <w:lvl w:ilvl="0" w:tplc="CAFCDE26">
      <w:start w:val="1"/>
      <w:numFmt w:val="decimal"/>
      <w:lvlText w:val="%1."/>
      <w:lvlJc w:val="left"/>
      <w:pPr>
        <w:ind w:left="360" w:hanging="360"/>
      </w:pPr>
      <w:rPr>
        <w:rFonts w:hint="default"/>
        <w:i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204D25"/>
    <w:multiLevelType w:val="hybridMultilevel"/>
    <w:tmpl w:val="929631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D41F25"/>
    <w:multiLevelType w:val="hybridMultilevel"/>
    <w:tmpl w:val="9CA8482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466837E9"/>
    <w:multiLevelType w:val="hybridMultilevel"/>
    <w:tmpl w:val="18980568"/>
    <w:lvl w:ilvl="0" w:tplc="AC2239A0">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6FC0271"/>
    <w:multiLevelType w:val="hybridMultilevel"/>
    <w:tmpl w:val="9A1497D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48407FDE"/>
    <w:multiLevelType w:val="hybridMultilevel"/>
    <w:tmpl w:val="CBA893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887390C"/>
    <w:multiLevelType w:val="hybridMultilevel"/>
    <w:tmpl w:val="62BEAEA6"/>
    <w:lvl w:ilvl="0" w:tplc="A3B62396">
      <w:start w:val="1"/>
      <w:numFmt w:val="bullet"/>
      <w:lvlText w:val="•"/>
      <w:lvlJc w:val="left"/>
      <w:pPr>
        <w:tabs>
          <w:tab w:val="num" w:pos="720"/>
        </w:tabs>
        <w:ind w:left="720" w:hanging="360"/>
      </w:pPr>
      <w:rPr>
        <w:rFonts w:ascii="Arial" w:hAnsi="Arial" w:hint="default"/>
      </w:rPr>
    </w:lvl>
    <w:lvl w:ilvl="1" w:tplc="817AA19C" w:tentative="1">
      <w:start w:val="1"/>
      <w:numFmt w:val="bullet"/>
      <w:lvlText w:val="•"/>
      <w:lvlJc w:val="left"/>
      <w:pPr>
        <w:tabs>
          <w:tab w:val="num" w:pos="1440"/>
        </w:tabs>
        <w:ind w:left="1440" w:hanging="360"/>
      </w:pPr>
      <w:rPr>
        <w:rFonts w:ascii="Arial" w:hAnsi="Arial" w:hint="default"/>
      </w:rPr>
    </w:lvl>
    <w:lvl w:ilvl="2" w:tplc="52060C4C" w:tentative="1">
      <w:start w:val="1"/>
      <w:numFmt w:val="bullet"/>
      <w:lvlText w:val="•"/>
      <w:lvlJc w:val="left"/>
      <w:pPr>
        <w:tabs>
          <w:tab w:val="num" w:pos="2160"/>
        </w:tabs>
        <w:ind w:left="2160" w:hanging="360"/>
      </w:pPr>
      <w:rPr>
        <w:rFonts w:ascii="Arial" w:hAnsi="Arial" w:hint="default"/>
      </w:rPr>
    </w:lvl>
    <w:lvl w:ilvl="3" w:tplc="31504956" w:tentative="1">
      <w:start w:val="1"/>
      <w:numFmt w:val="bullet"/>
      <w:lvlText w:val="•"/>
      <w:lvlJc w:val="left"/>
      <w:pPr>
        <w:tabs>
          <w:tab w:val="num" w:pos="2880"/>
        </w:tabs>
        <w:ind w:left="2880" w:hanging="360"/>
      </w:pPr>
      <w:rPr>
        <w:rFonts w:ascii="Arial" w:hAnsi="Arial" w:hint="default"/>
      </w:rPr>
    </w:lvl>
    <w:lvl w:ilvl="4" w:tplc="DF6E2FEC" w:tentative="1">
      <w:start w:val="1"/>
      <w:numFmt w:val="bullet"/>
      <w:lvlText w:val="•"/>
      <w:lvlJc w:val="left"/>
      <w:pPr>
        <w:tabs>
          <w:tab w:val="num" w:pos="3600"/>
        </w:tabs>
        <w:ind w:left="3600" w:hanging="360"/>
      </w:pPr>
      <w:rPr>
        <w:rFonts w:ascii="Arial" w:hAnsi="Arial" w:hint="default"/>
      </w:rPr>
    </w:lvl>
    <w:lvl w:ilvl="5" w:tplc="E6AA8E60" w:tentative="1">
      <w:start w:val="1"/>
      <w:numFmt w:val="bullet"/>
      <w:lvlText w:val="•"/>
      <w:lvlJc w:val="left"/>
      <w:pPr>
        <w:tabs>
          <w:tab w:val="num" w:pos="4320"/>
        </w:tabs>
        <w:ind w:left="4320" w:hanging="360"/>
      </w:pPr>
      <w:rPr>
        <w:rFonts w:ascii="Arial" w:hAnsi="Arial" w:hint="default"/>
      </w:rPr>
    </w:lvl>
    <w:lvl w:ilvl="6" w:tplc="9BE630DA" w:tentative="1">
      <w:start w:val="1"/>
      <w:numFmt w:val="bullet"/>
      <w:lvlText w:val="•"/>
      <w:lvlJc w:val="left"/>
      <w:pPr>
        <w:tabs>
          <w:tab w:val="num" w:pos="5040"/>
        </w:tabs>
        <w:ind w:left="5040" w:hanging="360"/>
      </w:pPr>
      <w:rPr>
        <w:rFonts w:ascii="Arial" w:hAnsi="Arial" w:hint="default"/>
      </w:rPr>
    </w:lvl>
    <w:lvl w:ilvl="7" w:tplc="A698BA1E" w:tentative="1">
      <w:start w:val="1"/>
      <w:numFmt w:val="bullet"/>
      <w:lvlText w:val="•"/>
      <w:lvlJc w:val="left"/>
      <w:pPr>
        <w:tabs>
          <w:tab w:val="num" w:pos="5760"/>
        </w:tabs>
        <w:ind w:left="5760" w:hanging="360"/>
      </w:pPr>
      <w:rPr>
        <w:rFonts w:ascii="Arial" w:hAnsi="Arial" w:hint="default"/>
      </w:rPr>
    </w:lvl>
    <w:lvl w:ilvl="8" w:tplc="9026737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531979"/>
    <w:multiLevelType w:val="hybridMultilevel"/>
    <w:tmpl w:val="D250C938"/>
    <w:lvl w:ilvl="0" w:tplc="E4C4D1F0">
      <w:start w:val="1"/>
      <w:numFmt w:val="bullet"/>
      <w:lvlText w:val="•"/>
      <w:lvlJc w:val="left"/>
      <w:pPr>
        <w:tabs>
          <w:tab w:val="num" w:pos="720"/>
        </w:tabs>
        <w:ind w:left="720" w:hanging="360"/>
      </w:pPr>
      <w:rPr>
        <w:rFonts w:ascii="Arial" w:hAnsi="Arial" w:hint="default"/>
      </w:rPr>
    </w:lvl>
    <w:lvl w:ilvl="1" w:tplc="8D8E2156" w:tentative="1">
      <w:start w:val="1"/>
      <w:numFmt w:val="bullet"/>
      <w:lvlText w:val="•"/>
      <w:lvlJc w:val="left"/>
      <w:pPr>
        <w:tabs>
          <w:tab w:val="num" w:pos="1440"/>
        </w:tabs>
        <w:ind w:left="1440" w:hanging="360"/>
      </w:pPr>
      <w:rPr>
        <w:rFonts w:ascii="Arial" w:hAnsi="Arial" w:hint="default"/>
      </w:rPr>
    </w:lvl>
    <w:lvl w:ilvl="2" w:tplc="33687AEC" w:tentative="1">
      <w:start w:val="1"/>
      <w:numFmt w:val="bullet"/>
      <w:lvlText w:val="•"/>
      <w:lvlJc w:val="left"/>
      <w:pPr>
        <w:tabs>
          <w:tab w:val="num" w:pos="2160"/>
        </w:tabs>
        <w:ind w:left="2160" w:hanging="360"/>
      </w:pPr>
      <w:rPr>
        <w:rFonts w:ascii="Arial" w:hAnsi="Arial" w:hint="default"/>
      </w:rPr>
    </w:lvl>
    <w:lvl w:ilvl="3" w:tplc="46768016" w:tentative="1">
      <w:start w:val="1"/>
      <w:numFmt w:val="bullet"/>
      <w:lvlText w:val="•"/>
      <w:lvlJc w:val="left"/>
      <w:pPr>
        <w:tabs>
          <w:tab w:val="num" w:pos="2880"/>
        </w:tabs>
        <w:ind w:left="2880" w:hanging="360"/>
      </w:pPr>
      <w:rPr>
        <w:rFonts w:ascii="Arial" w:hAnsi="Arial" w:hint="default"/>
      </w:rPr>
    </w:lvl>
    <w:lvl w:ilvl="4" w:tplc="743A5B86" w:tentative="1">
      <w:start w:val="1"/>
      <w:numFmt w:val="bullet"/>
      <w:lvlText w:val="•"/>
      <w:lvlJc w:val="left"/>
      <w:pPr>
        <w:tabs>
          <w:tab w:val="num" w:pos="3600"/>
        </w:tabs>
        <w:ind w:left="3600" w:hanging="360"/>
      </w:pPr>
      <w:rPr>
        <w:rFonts w:ascii="Arial" w:hAnsi="Arial" w:hint="default"/>
      </w:rPr>
    </w:lvl>
    <w:lvl w:ilvl="5" w:tplc="7F58EB56" w:tentative="1">
      <w:start w:val="1"/>
      <w:numFmt w:val="bullet"/>
      <w:lvlText w:val="•"/>
      <w:lvlJc w:val="left"/>
      <w:pPr>
        <w:tabs>
          <w:tab w:val="num" w:pos="4320"/>
        </w:tabs>
        <w:ind w:left="4320" w:hanging="360"/>
      </w:pPr>
      <w:rPr>
        <w:rFonts w:ascii="Arial" w:hAnsi="Arial" w:hint="default"/>
      </w:rPr>
    </w:lvl>
    <w:lvl w:ilvl="6" w:tplc="DD5C8D48" w:tentative="1">
      <w:start w:val="1"/>
      <w:numFmt w:val="bullet"/>
      <w:lvlText w:val="•"/>
      <w:lvlJc w:val="left"/>
      <w:pPr>
        <w:tabs>
          <w:tab w:val="num" w:pos="5040"/>
        </w:tabs>
        <w:ind w:left="5040" w:hanging="360"/>
      </w:pPr>
      <w:rPr>
        <w:rFonts w:ascii="Arial" w:hAnsi="Arial" w:hint="default"/>
      </w:rPr>
    </w:lvl>
    <w:lvl w:ilvl="7" w:tplc="951494B8" w:tentative="1">
      <w:start w:val="1"/>
      <w:numFmt w:val="bullet"/>
      <w:lvlText w:val="•"/>
      <w:lvlJc w:val="left"/>
      <w:pPr>
        <w:tabs>
          <w:tab w:val="num" w:pos="5760"/>
        </w:tabs>
        <w:ind w:left="5760" w:hanging="360"/>
      </w:pPr>
      <w:rPr>
        <w:rFonts w:ascii="Arial" w:hAnsi="Arial" w:hint="default"/>
      </w:rPr>
    </w:lvl>
    <w:lvl w:ilvl="8" w:tplc="CD2C8A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A6E15FF"/>
    <w:multiLevelType w:val="hybridMultilevel"/>
    <w:tmpl w:val="57664200"/>
    <w:lvl w:ilvl="0" w:tplc="2CE6D76E">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FB77349"/>
    <w:multiLevelType w:val="hybridMultilevel"/>
    <w:tmpl w:val="5946310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E647F7A"/>
    <w:multiLevelType w:val="hybridMultilevel"/>
    <w:tmpl w:val="F0A8ED8A"/>
    <w:lvl w:ilvl="0" w:tplc="0426001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15:restartNumberingAfterBreak="0">
    <w:nsid w:val="604E65AB"/>
    <w:multiLevelType w:val="hybridMultilevel"/>
    <w:tmpl w:val="2D2665BA"/>
    <w:lvl w:ilvl="0" w:tplc="084A79B4">
      <w:start w:val="1"/>
      <w:numFmt w:val="bullet"/>
      <w:lvlText w:val="•"/>
      <w:lvlJc w:val="left"/>
      <w:pPr>
        <w:tabs>
          <w:tab w:val="num" w:pos="720"/>
        </w:tabs>
        <w:ind w:left="720" w:hanging="360"/>
      </w:pPr>
      <w:rPr>
        <w:rFonts w:ascii="Arial" w:hAnsi="Arial" w:hint="default"/>
      </w:rPr>
    </w:lvl>
    <w:lvl w:ilvl="1" w:tplc="6C022094" w:tentative="1">
      <w:start w:val="1"/>
      <w:numFmt w:val="bullet"/>
      <w:lvlText w:val="•"/>
      <w:lvlJc w:val="left"/>
      <w:pPr>
        <w:tabs>
          <w:tab w:val="num" w:pos="1440"/>
        </w:tabs>
        <w:ind w:left="1440" w:hanging="360"/>
      </w:pPr>
      <w:rPr>
        <w:rFonts w:ascii="Arial" w:hAnsi="Arial" w:hint="default"/>
      </w:rPr>
    </w:lvl>
    <w:lvl w:ilvl="2" w:tplc="491E9BEE" w:tentative="1">
      <w:start w:val="1"/>
      <w:numFmt w:val="bullet"/>
      <w:lvlText w:val="•"/>
      <w:lvlJc w:val="left"/>
      <w:pPr>
        <w:tabs>
          <w:tab w:val="num" w:pos="2160"/>
        </w:tabs>
        <w:ind w:left="2160" w:hanging="360"/>
      </w:pPr>
      <w:rPr>
        <w:rFonts w:ascii="Arial" w:hAnsi="Arial" w:hint="default"/>
      </w:rPr>
    </w:lvl>
    <w:lvl w:ilvl="3" w:tplc="8AA678A8" w:tentative="1">
      <w:start w:val="1"/>
      <w:numFmt w:val="bullet"/>
      <w:lvlText w:val="•"/>
      <w:lvlJc w:val="left"/>
      <w:pPr>
        <w:tabs>
          <w:tab w:val="num" w:pos="2880"/>
        </w:tabs>
        <w:ind w:left="2880" w:hanging="360"/>
      </w:pPr>
      <w:rPr>
        <w:rFonts w:ascii="Arial" w:hAnsi="Arial" w:hint="default"/>
      </w:rPr>
    </w:lvl>
    <w:lvl w:ilvl="4" w:tplc="246A50F2" w:tentative="1">
      <w:start w:val="1"/>
      <w:numFmt w:val="bullet"/>
      <w:lvlText w:val="•"/>
      <w:lvlJc w:val="left"/>
      <w:pPr>
        <w:tabs>
          <w:tab w:val="num" w:pos="3600"/>
        </w:tabs>
        <w:ind w:left="3600" w:hanging="360"/>
      </w:pPr>
      <w:rPr>
        <w:rFonts w:ascii="Arial" w:hAnsi="Arial" w:hint="default"/>
      </w:rPr>
    </w:lvl>
    <w:lvl w:ilvl="5" w:tplc="E12CE510" w:tentative="1">
      <w:start w:val="1"/>
      <w:numFmt w:val="bullet"/>
      <w:lvlText w:val="•"/>
      <w:lvlJc w:val="left"/>
      <w:pPr>
        <w:tabs>
          <w:tab w:val="num" w:pos="4320"/>
        </w:tabs>
        <w:ind w:left="4320" w:hanging="360"/>
      </w:pPr>
      <w:rPr>
        <w:rFonts w:ascii="Arial" w:hAnsi="Arial" w:hint="default"/>
      </w:rPr>
    </w:lvl>
    <w:lvl w:ilvl="6" w:tplc="4A586514" w:tentative="1">
      <w:start w:val="1"/>
      <w:numFmt w:val="bullet"/>
      <w:lvlText w:val="•"/>
      <w:lvlJc w:val="left"/>
      <w:pPr>
        <w:tabs>
          <w:tab w:val="num" w:pos="5040"/>
        </w:tabs>
        <w:ind w:left="5040" w:hanging="360"/>
      </w:pPr>
      <w:rPr>
        <w:rFonts w:ascii="Arial" w:hAnsi="Arial" w:hint="default"/>
      </w:rPr>
    </w:lvl>
    <w:lvl w:ilvl="7" w:tplc="3B325010" w:tentative="1">
      <w:start w:val="1"/>
      <w:numFmt w:val="bullet"/>
      <w:lvlText w:val="•"/>
      <w:lvlJc w:val="left"/>
      <w:pPr>
        <w:tabs>
          <w:tab w:val="num" w:pos="5760"/>
        </w:tabs>
        <w:ind w:left="5760" w:hanging="360"/>
      </w:pPr>
      <w:rPr>
        <w:rFonts w:ascii="Arial" w:hAnsi="Arial" w:hint="default"/>
      </w:rPr>
    </w:lvl>
    <w:lvl w:ilvl="8" w:tplc="EEE0B07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4E45946"/>
    <w:multiLevelType w:val="hybridMultilevel"/>
    <w:tmpl w:val="4BE28E3E"/>
    <w:lvl w:ilvl="0" w:tplc="500AF3BC">
      <w:start w:val="1"/>
      <w:numFmt w:val="bullet"/>
      <w:lvlText w:val="•"/>
      <w:lvlJc w:val="left"/>
      <w:pPr>
        <w:tabs>
          <w:tab w:val="num" w:pos="720"/>
        </w:tabs>
        <w:ind w:left="720" w:hanging="360"/>
      </w:pPr>
      <w:rPr>
        <w:rFonts w:ascii="Arial" w:hAnsi="Arial" w:hint="default"/>
      </w:rPr>
    </w:lvl>
    <w:lvl w:ilvl="1" w:tplc="F53817DC" w:tentative="1">
      <w:start w:val="1"/>
      <w:numFmt w:val="bullet"/>
      <w:lvlText w:val="•"/>
      <w:lvlJc w:val="left"/>
      <w:pPr>
        <w:tabs>
          <w:tab w:val="num" w:pos="1440"/>
        </w:tabs>
        <w:ind w:left="1440" w:hanging="360"/>
      </w:pPr>
      <w:rPr>
        <w:rFonts w:ascii="Arial" w:hAnsi="Arial" w:hint="default"/>
      </w:rPr>
    </w:lvl>
    <w:lvl w:ilvl="2" w:tplc="B1AA5AB8" w:tentative="1">
      <w:start w:val="1"/>
      <w:numFmt w:val="bullet"/>
      <w:lvlText w:val="•"/>
      <w:lvlJc w:val="left"/>
      <w:pPr>
        <w:tabs>
          <w:tab w:val="num" w:pos="2160"/>
        </w:tabs>
        <w:ind w:left="2160" w:hanging="360"/>
      </w:pPr>
      <w:rPr>
        <w:rFonts w:ascii="Arial" w:hAnsi="Arial" w:hint="default"/>
      </w:rPr>
    </w:lvl>
    <w:lvl w:ilvl="3" w:tplc="979E0A12" w:tentative="1">
      <w:start w:val="1"/>
      <w:numFmt w:val="bullet"/>
      <w:lvlText w:val="•"/>
      <w:lvlJc w:val="left"/>
      <w:pPr>
        <w:tabs>
          <w:tab w:val="num" w:pos="2880"/>
        </w:tabs>
        <w:ind w:left="2880" w:hanging="360"/>
      </w:pPr>
      <w:rPr>
        <w:rFonts w:ascii="Arial" w:hAnsi="Arial" w:hint="default"/>
      </w:rPr>
    </w:lvl>
    <w:lvl w:ilvl="4" w:tplc="C4F0DDD8" w:tentative="1">
      <w:start w:val="1"/>
      <w:numFmt w:val="bullet"/>
      <w:lvlText w:val="•"/>
      <w:lvlJc w:val="left"/>
      <w:pPr>
        <w:tabs>
          <w:tab w:val="num" w:pos="3600"/>
        </w:tabs>
        <w:ind w:left="3600" w:hanging="360"/>
      </w:pPr>
      <w:rPr>
        <w:rFonts w:ascii="Arial" w:hAnsi="Arial" w:hint="default"/>
      </w:rPr>
    </w:lvl>
    <w:lvl w:ilvl="5" w:tplc="4B906704" w:tentative="1">
      <w:start w:val="1"/>
      <w:numFmt w:val="bullet"/>
      <w:lvlText w:val="•"/>
      <w:lvlJc w:val="left"/>
      <w:pPr>
        <w:tabs>
          <w:tab w:val="num" w:pos="4320"/>
        </w:tabs>
        <w:ind w:left="4320" w:hanging="360"/>
      </w:pPr>
      <w:rPr>
        <w:rFonts w:ascii="Arial" w:hAnsi="Arial" w:hint="default"/>
      </w:rPr>
    </w:lvl>
    <w:lvl w:ilvl="6" w:tplc="84ECD79E" w:tentative="1">
      <w:start w:val="1"/>
      <w:numFmt w:val="bullet"/>
      <w:lvlText w:val="•"/>
      <w:lvlJc w:val="left"/>
      <w:pPr>
        <w:tabs>
          <w:tab w:val="num" w:pos="5040"/>
        </w:tabs>
        <w:ind w:left="5040" w:hanging="360"/>
      </w:pPr>
      <w:rPr>
        <w:rFonts w:ascii="Arial" w:hAnsi="Arial" w:hint="default"/>
      </w:rPr>
    </w:lvl>
    <w:lvl w:ilvl="7" w:tplc="46E424DE" w:tentative="1">
      <w:start w:val="1"/>
      <w:numFmt w:val="bullet"/>
      <w:lvlText w:val="•"/>
      <w:lvlJc w:val="left"/>
      <w:pPr>
        <w:tabs>
          <w:tab w:val="num" w:pos="5760"/>
        </w:tabs>
        <w:ind w:left="5760" w:hanging="360"/>
      </w:pPr>
      <w:rPr>
        <w:rFonts w:ascii="Arial" w:hAnsi="Arial" w:hint="default"/>
      </w:rPr>
    </w:lvl>
    <w:lvl w:ilvl="8" w:tplc="A09857D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C193EDD"/>
    <w:multiLevelType w:val="hybridMultilevel"/>
    <w:tmpl w:val="A58432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3B63FF"/>
    <w:multiLevelType w:val="hybridMultilevel"/>
    <w:tmpl w:val="035AF13A"/>
    <w:lvl w:ilvl="0" w:tplc="CEB45A1A">
      <w:start w:val="1"/>
      <w:numFmt w:val="bullet"/>
      <w:lvlText w:val="•"/>
      <w:lvlJc w:val="left"/>
      <w:pPr>
        <w:tabs>
          <w:tab w:val="num" w:pos="720"/>
        </w:tabs>
        <w:ind w:left="720" w:hanging="360"/>
      </w:pPr>
      <w:rPr>
        <w:rFonts w:ascii="Arial" w:hAnsi="Arial" w:hint="default"/>
      </w:rPr>
    </w:lvl>
    <w:lvl w:ilvl="1" w:tplc="0472009E" w:tentative="1">
      <w:start w:val="1"/>
      <w:numFmt w:val="bullet"/>
      <w:lvlText w:val="•"/>
      <w:lvlJc w:val="left"/>
      <w:pPr>
        <w:tabs>
          <w:tab w:val="num" w:pos="1440"/>
        </w:tabs>
        <w:ind w:left="1440" w:hanging="360"/>
      </w:pPr>
      <w:rPr>
        <w:rFonts w:ascii="Arial" w:hAnsi="Arial" w:hint="default"/>
      </w:rPr>
    </w:lvl>
    <w:lvl w:ilvl="2" w:tplc="F32A2B70" w:tentative="1">
      <w:start w:val="1"/>
      <w:numFmt w:val="bullet"/>
      <w:lvlText w:val="•"/>
      <w:lvlJc w:val="left"/>
      <w:pPr>
        <w:tabs>
          <w:tab w:val="num" w:pos="2160"/>
        </w:tabs>
        <w:ind w:left="2160" w:hanging="360"/>
      </w:pPr>
      <w:rPr>
        <w:rFonts w:ascii="Arial" w:hAnsi="Arial" w:hint="default"/>
      </w:rPr>
    </w:lvl>
    <w:lvl w:ilvl="3" w:tplc="AF4C7DE4" w:tentative="1">
      <w:start w:val="1"/>
      <w:numFmt w:val="bullet"/>
      <w:lvlText w:val="•"/>
      <w:lvlJc w:val="left"/>
      <w:pPr>
        <w:tabs>
          <w:tab w:val="num" w:pos="2880"/>
        </w:tabs>
        <w:ind w:left="2880" w:hanging="360"/>
      </w:pPr>
      <w:rPr>
        <w:rFonts w:ascii="Arial" w:hAnsi="Arial" w:hint="default"/>
      </w:rPr>
    </w:lvl>
    <w:lvl w:ilvl="4" w:tplc="1CDEE47C" w:tentative="1">
      <w:start w:val="1"/>
      <w:numFmt w:val="bullet"/>
      <w:lvlText w:val="•"/>
      <w:lvlJc w:val="left"/>
      <w:pPr>
        <w:tabs>
          <w:tab w:val="num" w:pos="3600"/>
        </w:tabs>
        <w:ind w:left="3600" w:hanging="360"/>
      </w:pPr>
      <w:rPr>
        <w:rFonts w:ascii="Arial" w:hAnsi="Arial" w:hint="default"/>
      </w:rPr>
    </w:lvl>
    <w:lvl w:ilvl="5" w:tplc="F04AF788" w:tentative="1">
      <w:start w:val="1"/>
      <w:numFmt w:val="bullet"/>
      <w:lvlText w:val="•"/>
      <w:lvlJc w:val="left"/>
      <w:pPr>
        <w:tabs>
          <w:tab w:val="num" w:pos="4320"/>
        </w:tabs>
        <w:ind w:left="4320" w:hanging="360"/>
      </w:pPr>
      <w:rPr>
        <w:rFonts w:ascii="Arial" w:hAnsi="Arial" w:hint="default"/>
      </w:rPr>
    </w:lvl>
    <w:lvl w:ilvl="6" w:tplc="BF5CD1E6" w:tentative="1">
      <w:start w:val="1"/>
      <w:numFmt w:val="bullet"/>
      <w:lvlText w:val="•"/>
      <w:lvlJc w:val="left"/>
      <w:pPr>
        <w:tabs>
          <w:tab w:val="num" w:pos="5040"/>
        </w:tabs>
        <w:ind w:left="5040" w:hanging="360"/>
      </w:pPr>
      <w:rPr>
        <w:rFonts w:ascii="Arial" w:hAnsi="Arial" w:hint="default"/>
      </w:rPr>
    </w:lvl>
    <w:lvl w:ilvl="7" w:tplc="12B622D4" w:tentative="1">
      <w:start w:val="1"/>
      <w:numFmt w:val="bullet"/>
      <w:lvlText w:val="•"/>
      <w:lvlJc w:val="left"/>
      <w:pPr>
        <w:tabs>
          <w:tab w:val="num" w:pos="5760"/>
        </w:tabs>
        <w:ind w:left="5760" w:hanging="360"/>
      </w:pPr>
      <w:rPr>
        <w:rFonts w:ascii="Arial" w:hAnsi="Arial" w:hint="default"/>
      </w:rPr>
    </w:lvl>
    <w:lvl w:ilvl="8" w:tplc="797E68E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5DF4070"/>
    <w:multiLevelType w:val="hybridMultilevel"/>
    <w:tmpl w:val="9D789C86"/>
    <w:lvl w:ilvl="0" w:tplc="0426001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15:restartNumberingAfterBreak="0">
    <w:nsid w:val="7C8F3F61"/>
    <w:multiLevelType w:val="hybridMultilevel"/>
    <w:tmpl w:val="6966E710"/>
    <w:lvl w:ilvl="0" w:tplc="CCE2B5AE">
      <w:start w:val="1"/>
      <w:numFmt w:val="bullet"/>
      <w:lvlText w:val="•"/>
      <w:lvlJc w:val="left"/>
      <w:pPr>
        <w:tabs>
          <w:tab w:val="num" w:pos="720"/>
        </w:tabs>
        <w:ind w:left="720" w:hanging="360"/>
      </w:pPr>
      <w:rPr>
        <w:rFonts w:ascii="Arial" w:hAnsi="Arial" w:hint="default"/>
      </w:rPr>
    </w:lvl>
    <w:lvl w:ilvl="1" w:tplc="4B3E2138" w:tentative="1">
      <w:start w:val="1"/>
      <w:numFmt w:val="bullet"/>
      <w:lvlText w:val="•"/>
      <w:lvlJc w:val="left"/>
      <w:pPr>
        <w:tabs>
          <w:tab w:val="num" w:pos="1440"/>
        </w:tabs>
        <w:ind w:left="1440" w:hanging="360"/>
      </w:pPr>
      <w:rPr>
        <w:rFonts w:ascii="Arial" w:hAnsi="Arial" w:hint="default"/>
      </w:rPr>
    </w:lvl>
    <w:lvl w:ilvl="2" w:tplc="E7A2C220" w:tentative="1">
      <w:start w:val="1"/>
      <w:numFmt w:val="bullet"/>
      <w:lvlText w:val="•"/>
      <w:lvlJc w:val="left"/>
      <w:pPr>
        <w:tabs>
          <w:tab w:val="num" w:pos="2160"/>
        </w:tabs>
        <w:ind w:left="2160" w:hanging="360"/>
      </w:pPr>
      <w:rPr>
        <w:rFonts w:ascii="Arial" w:hAnsi="Arial" w:hint="default"/>
      </w:rPr>
    </w:lvl>
    <w:lvl w:ilvl="3" w:tplc="CF9AF30E" w:tentative="1">
      <w:start w:val="1"/>
      <w:numFmt w:val="bullet"/>
      <w:lvlText w:val="•"/>
      <w:lvlJc w:val="left"/>
      <w:pPr>
        <w:tabs>
          <w:tab w:val="num" w:pos="2880"/>
        </w:tabs>
        <w:ind w:left="2880" w:hanging="360"/>
      </w:pPr>
      <w:rPr>
        <w:rFonts w:ascii="Arial" w:hAnsi="Arial" w:hint="default"/>
      </w:rPr>
    </w:lvl>
    <w:lvl w:ilvl="4" w:tplc="035066D6" w:tentative="1">
      <w:start w:val="1"/>
      <w:numFmt w:val="bullet"/>
      <w:lvlText w:val="•"/>
      <w:lvlJc w:val="left"/>
      <w:pPr>
        <w:tabs>
          <w:tab w:val="num" w:pos="3600"/>
        </w:tabs>
        <w:ind w:left="3600" w:hanging="360"/>
      </w:pPr>
      <w:rPr>
        <w:rFonts w:ascii="Arial" w:hAnsi="Arial" w:hint="default"/>
      </w:rPr>
    </w:lvl>
    <w:lvl w:ilvl="5" w:tplc="9092AB54" w:tentative="1">
      <w:start w:val="1"/>
      <w:numFmt w:val="bullet"/>
      <w:lvlText w:val="•"/>
      <w:lvlJc w:val="left"/>
      <w:pPr>
        <w:tabs>
          <w:tab w:val="num" w:pos="4320"/>
        </w:tabs>
        <w:ind w:left="4320" w:hanging="360"/>
      </w:pPr>
      <w:rPr>
        <w:rFonts w:ascii="Arial" w:hAnsi="Arial" w:hint="default"/>
      </w:rPr>
    </w:lvl>
    <w:lvl w:ilvl="6" w:tplc="5A3E684E" w:tentative="1">
      <w:start w:val="1"/>
      <w:numFmt w:val="bullet"/>
      <w:lvlText w:val="•"/>
      <w:lvlJc w:val="left"/>
      <w:pPr>
        <w:tabs>
          <w:tab w:val="num" w:pos="5040"/>
        </w:tabs>
        <w:ind w:left="5040" w:hanging="360"/>
      </w:pPr>
      <w:rPr>
        <w:rFonts w:ascii="Arial" w:hAnsi="Arial" w:hint="default"/>
      </w:rPr>
    </w:lvl>
    <w:lvl w:ilvl="7" w:tplc="097889F6" w:tentative="1">
      <w:start w:val="1"/>
      <w:numFmt w:val="bullet"/>
      <w:lvlText w:val="•"/>
      <w:lvlJc w:val="left"/>
      <w:pPr>
        <w:tabs>
          <w:tab w:val="num" w:pos="5760"/>
        </w:tabs>
        <w:ind w:left="5760" w:hanging="360"/>
      </w:pPr>
      <w:rPr>
        <w:rFonts w:ascii="Arial" w:hAnsi="Arial" w:hint="default"/>
      </w:rPr>
    </w:lvl>
    <w:lvl w:ilvl="8" w:tplc="4C14F478"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0"/>
  </w:num>
  <w:num w:numId="3">
    <w:abstractNumId w:val="26"/>
  </w:num>
  <w:num w:numId="4">
    <w:abstractNumId w:val="3"/>
  </w:num>
  <w:num w:numId="5">
    <w:abstractNumId w:val="32"/>
  </w:num>
  <w:num w:numId="6">
    <w:abstractNumId w:val="5"/>
  </w:num>
  <w:num w:numId="7">
    <w:abstractNumId w:val="27"/>
  </w:num>
  <w:num w:numId="8">
    <w:abstractNumId w:val="17"/>
  </w:num>
  <w:num w:numId="9">
    <w:abstractNumId w:val="6"/>
  </w:num>
  <w:num w:numId="10">
    <w:abstractNumId w:val="20"/>
  </w:num>
  <w:num w:numId="11">
    <w:abstractNumId w:val="4"/>
  </w:num>
  <w:num w:numId="12">
    <w:abstractNumId w:val="2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9"/>
  </w:num>
  <w:num w:numId="16">
    <w:abstractNumId w:val="12"/>
  </w:num>
  <w:num w:numId="17">
    <w:abstractNumId w:val="16"/>
  </w:num>
  <w:num w:numId="18">
    <w:abstractNumId w:val="10"/>
  </w:num>
  <w:num w:numId="19">
    <w:abstractNumId w:val="14"/>
  </w:num>
  <w:num w:numId="20">
    <w:abstractNumId w:val="28"/>
  </w:num>
  <w:num w:numId="21">
    <w:abstractNumId w:val="15"/>
  </w:num>
  <w:num w:numId="22">
    <w:abstractNumId w:val="7"/>
  </w:num>
  <w:num w:numId="23">
    <w:abstractNumId w:val="29"/>
  </w:num>
  <w:num w:numId="24">
    <w:abstractNumId w:val="23"/>
  </w:num>
  <w:num w:numId="25">
    <w:abstractNumId w:val="31"/>
  </w:num>
  <w:num w:numId="26">
    <w:abstractNumId w:val="11"/>
  </w:num>
  <w:num w:numId="27">
    <w:abstractNumId w:val="13"/>
  </w:num>
  <w:num w:numId="28">
    <w:abstractNumId w:val="33"/>
  </w:num>
  <w:num w:numId="29">
    <w:abstractNumId w:val="24"/>
  </w:num>
  <w:num w:numId="30">
    <w:abstractNumId w:val="30"/>
  </w:num>
  <w:num w:numId="31">
    <w:abstractNumId w:val="18"/>
  </w:num>
  <w:num w:numId="32">
    <w:abstractNumId w:val="22"/>
  </w:num>
  <w:num w:numId="33">
    <w:abstractNumId w:val="8"/>
  </w:num>
  <w:num w:numId="3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C9C"/>
    <w:rsid w:val="00002BC2"/>
    <w:rsid w:val="000103B2"/>
    <w:rsid w:val="00013EF1"/>
    <w:rsid w:val="00016032"/>
    <w:rsid w:val="0001698F"/>
    <w:rsid w:val="00016B60"/>
    <w:rsid w:val="000213E6"/>
    <w:rsid w:val="00023116"/>
    <w:rsid w:val="00023E31"/>
    <w:rsid w:val="00026646"/>
    <w:rsid w:val="0003322D"/>
    <w:rsid w:val="000347BF"/>
    <w:rsid w:val="0004602E"/>
    <w:rsid w:val="00047216"/>
    <w:rsid w:val="0005022B"/>
    <w:rsid w:val="00050876"/>
    <w:rsid w:val="000523EF"/>
    <w:rsid w:val="000526A9"/>
    <w:rsid w:val="00053358"/>
    <w:rsid w:val="000534FF"/>
    <w:rsid w:val="000554AA"/>
    <w:rsid w:val="00055997"/>
    <w:rsid w:val="00064A0B"/>
    <w:rsid w:val="00064EC3"/>
    <w:rsid w:val="000711EA"/>
    <w:rsid w:val="0008106D"/>
    <w:rsid w:val="00084675"/>
    <w:rsid w:val="000846E6"/>
    <w:rsid w:val="00086F2A"/>
    <w:rsid w:val="00090295"/>
    <w:rsid w:val="0009062F"/>
    <w:rsid w:val="000978D9"/>
    <w:rsid w:val="000A20D1"/>
    <w:rsid w:val="000A2F18"/>
    <w:rsid w:val="000A3791"/>
    <w:rsid w:val="000A7C07"/>
    <w:rsid w:val="000B16BD"/>
    <w:rsid w:val="000B3C35"/>
    <w:rsid w:val="000B6CDC"/>
    <w:rsid w:val="000C22F9"/>
    <w:rsid w:val="000C7DF5"/>
    <w:rsid w:val="000D2B8C"/>
    <w:rsid w:val="000D3352"/>
    <w:rsid w:val="000E1478"/>
    <w:rsid w:val="000E3D72"/>
    <w:rsid w:val="000E7843"/>
    <w:rsid w:val="000F1BD7"/>
    <w:rsid w:val="00100D15"/>
    <w:rsid w:val="001018D6"/>
    <w:rsid w:val="00104888"/>
    <w:rsid w:val="00111422"/>
    <w:rsid w:val="001127E8"/>
    <w:rsid w:val="00112CE7"/>
    <w:rsid w:val="0012215D"/>
    <w:rsid w:val="001221C3"/>
    <w:rsid w:val="0012340E"/>
    <w:rsid w:val="00123803"/>
    <w:rsid w:val="00126317"/>
    <w:rsid w:val="00130940"/>
    <w:rsid w:val="00131406"/>
    <w:rsid w:val="001342D7"/>
    <w:rsid w:val="001355C5"/>
    <w:rsid w:val="001400F5"/>
    <w:rsid w:val="00141A88"/>
    <w:rsid w:val="00143A74"/>
    <w:rsid w:val="001443A8"/>
    <w:rsid w:val="0015079E"/>
    <w:rsid w:val="00154C28"/>
    <w:rsid w:val="0016365D"/>
    <w:rsid w:val="00164902"/>
    <w:rsid w:val="0016495F"/>
    <w:rsid w:val="00165467"/>
    <w:rsid w:val="00165F98"/>
    <w:rsid w:val="00171B43"/>
    <w:rsid w:val="0017449A"/>
    <w:rsid w:val="001774E5"/>
    <w:rsid w:val="00182DAB"/>
    <w:rsid w:val="00186083"/>
    <w:rsid w:val="001928E2"/>
    <w:rsid w:val="001930DB"/>
    <w:rsid w:val="001A29B0"/>
    <w:rsid w:val="001A2F65"/>
    <w:rsid w:val="001A71C0"/>
    <w:rsid w:val="001A7EF0"/>
    <w:rsid w:val="001D04A8"/>
    <w:rsid w:val="001D24F8"/>
    <w:rsid w:val="001D3371"/>
    <w:rsid w:val="001D563D"/>
    <w:rsid w:val="001D657E"/>
    <w:rsid w:val="001E23A9"/>
    <w:rsid w:val="001E396B"/>
    <w:rsid w:val="001E4213"/>
    <w:rsid w:val="001E5CF6"/>
    <w:rsid w:val="001F0DA4"/>
    <w:rsid w:val="001F62B7"/>
    <w:rsid w:val="002013FB"/>
    <w:rsid w:val="00203579"/>
    <w:rsid w:val="0020433C"/>
    <w:rsid w:val="00204D2D"/>
    <w:rsid w:val="00207BC5"/>
    <w:rsid w:val="002168D6"/>
    <w:rsid w:val="00226DBE"/>
    <w:rsid w:val="002275E6"/>
    <w:rsid w:val="00232627"/>
    <w:rsid w:val="00232E62"/>
    <w:rsid w:val="0023567B"/>
    <w:rsid w:val="00237384"/>
    <w:rsid w:val="00243F0D"/>
    <w:rsid w:val="0025087A"/>
    <w:rsid w:val="00253903"/>
    <w:rsid w:val="00260063"/>
    <w:rsid w:val="002717AE"/>
    <w:rsid w:val="00273109"/>
    <w:rsid w:val="0028072F"/>
    <w:rsid w:val="002862F2"/>
    <w:rsid w:val="0028754E"/>
    <w:rsid w:val="00287E67"/>
    <w:rsid w:val="00290FF3"/>
    <w:rsid w:val="0029356E"/>
    <w:rsid w:val="00293C08"/>
    <w:rsid w:val="0029505C"/>
    <w:rsid w:val="00295D53"/>
    <w:rsid w:val="0029714E"/>
    <w:rsid w:val="002A4384"/>
    <w:rsid w:val="002B3202"/>
    <w:rsid w:val="002B44A6"/>
    <w:rsid w:val="002B4686"/>
    <w:rsid w:val="002C1BCF"/>
    <w:rsid w:val="002D0646"/>
    <w:rsid w:val="002E2696"/>
    <w:rsid w:val="002E636E"/>
    <w:rsid w:val="002E6CA5"/>
    <w:rsid w:val="002F5870"/>
    <w:rsid w:val="00304945"/>
    <w:rsid w:val="00305D61"/>
    <w:rsid w:val="00337B6A"/>
    <w:rsid w:val="00343CD7"/>
    <w:rsid w:val="00344A53"/>
    <w:rsid w:val="00353705"/>
    <w:rsid w:val="00360A0A"/>
    <w:rsid w:val="00362F00"/>
    <w:rsid w:val="0036352B"/>
    <w:rsid w:val="003732F1"/>
    <w:rsid w:val="003759E6"/>
    <w:rsid w:val="00380673"/>
    <w:rsid w:val="00396D99"/>
    <w:rsid w:val="003971EC"/>
    <w:rsid w:val="00397E6E"/>
    <w:rsid w:val="003A089C"/>
    <w:rsid w:val="003A6BB0"/>
    <w:rsid w:val="003B230D"/>
    <w:rsid w:val="003B38DA"/>
    <w:rsid w:val="003B5B10"/>
    <w:rsid w:val="003B5E9E"/>
    <w:rsid w:val="003C64E8"/>
    <w:rsid w:val="003D1FB0"/>
    <w:rsid w:val="003D3150"/>
    <w:rsid w:val="003D52A4"/>
    <w:rsid w:val="003D5C1D"/>
    <w:rsid w:val="003E61BC"/>
    <w:rsid w:val="003F4AE9"/>
    <w:rsid w:val="00413B9B"/>
    <w:rsid w:val="00415DB9"/>
    <w:rsid w:val="0041645D"/>
    <w:rsid w:val="0041740F"/>
    <w:rsid w:val="00425069"/>
    <w:rsid w:val="004328C6"/>
    <w:rsid w:val="0043410F"/>
    <w:rsid w:val="00434A14"/>
    <w:rsid w:val="00435247"/>
    <w:rsid w:val="00436EF5"/>
    <w:rsid w:val="00437629"/>
    <w:rsid w:val="00445BFA"/>
    <w:rsid w:val="00446BBF"/>
    <w:rsid w:val="00447D4E"/>
    <w:rsid w:val="00450013"/>
    <w:rsid w:val="00451D90"/>
    <w:rsid w:val="00452E4B"/>
    <w:rsid w:val="00454DC2"/>
    <w:rsid w:val="004602ED"/>
    <w:rsid w:val="00462591"/>
    <w:rsid w:val="004637F5"/>
    <w:rsid w:val="0046607C"/>
    <w:rsid w:val="00466C9A"/>
    <w:rsid w:val="00472BAD"/>
    <w:rsid w:val="00475262"/>
    <w:rsid w:val="004762BD"/>
    <w:rsid w:val="004838F2"/>
    <w:rsid w:val="004A3319"/>
    <w:rsid w:val="004A4874"/>
    <w:rsid w:val="004A7A2F"/>
    <w:rsid w:val="004B44DC"/>
    <w:rsid w:val="004C2823"/>
    <w:rsid w:val="004C29D2"/>
    <w:rsid w:val="004C2C8F"/>
    <w:rsid w:val="004C4AEF"/>
    <w:rsid w:val="004C6232"/>
    <w:rsid w:val="004C76BD"/>
    <w:rsid w:val="004D0B4C"/>
    <w:rsid w:val="004D147A"/>
    <w:rsid w:val="004D158D"/>
    <w:rsid w:val="004D2E23"/>
    <w:rsid w:val="004D3D55"/>
    <w:rsid w:val="004D441E"/>
    <w:rsid w:val="004D50BD"/>
    <w:rsid w:val="004D641B"/>
    <w:rsid w:val="004E366A"/>
    <w:rsid w:val="004E3CA5"/>
    <w:rsid w:val="004E6B9D"/>
    <w:rsid w:val="004F52D7"/>
    <w:rsid w:val="004F55C1"/>
    <w:rsid w:val="004F7EA1"/>
    <w:rsid w:val="00500382"/>
    <w:rsid w:val="00502B79"/>
    <w:rsid w:val="005046CF"/>
    <w:rsid w:val="00507684"/>
    <w:rsid w:val="00513A5F"/>
    <w:rsid w:val="00517649"/>
    <w:rsid w:val="005207C6"/>
    <w:rsid w:val="0052209D"/>
    <w:rsid w:val="00523B66"/>
    <w:rsid w:val="00525762"/>
    <w:rsid w:val="00526BEF"/>
    <w:rsid w:val="00527E17"/>
    <w:rsid w:val="0053405B"/>
    <w:rsid w:val="005376E8"/>
    <w:rsid w:val="00541801"/>
    <w:rsid w:val="00543766"/>
    <w:rsid w:val="00546AD2"/>
    <w:rsid w:val="005560A7"/>
    <w:rsid w:val="00562807"/>
    <w:rsid w:val="0056486F"/>
    <w:rsid w:val="00572E36"/>
    <w:rsid w:val="005816BA"/>
    <w:rsid w:val="00587686"/>
    <w:rsid w:val="005A36AB"/>
    <w:rsid w:val="005A52CA"/>
    <w:rsid w:val="005B0CCA"/>
    <w:rsid w:val="005B7B9E"/>
    <w:rsid w:val="005C4A8A"/>
    <w:rsid w:val="005C7A8D"/>
    <w:rsid w:val="005D0971"/>
    <w:rsid w:val="005D6EAB"/>
    <w:rsid w:val="005E03CC"/>
    <w:rsid w:val="005E59A9"/>
    <w:rsid w:val="005F0F9F"/>
    <w:rsid w:val="005F23E2"/>
    <w:rsid w:val="006065FC"/>
    <w:rsid w:val="00607641"/>
    <w:rsid w:val="00612617"/>
    <w:rsid w:val="006140EC"/>
    <w:rsid w:val="00615870"/>
    <w:rsid w:val="00616625"/>
    <w:rsid w:val="00616780"/>
    <w:rsid w:val="00616EAC"/>
    <w:rsid w:val="006208F5"/>
    <w:rsid w:val="00620BB2"/>
    <w:rsid w:val="006312B3"/>
    <w:rsid w:val="00635C5F"/>
    <w:rsid w:val="006434CE"/>
    <w:rsid w:val="00655C04"/>
    <w:rsid w:val="00660E5E"/>
    <w:rsid w:val="006659B0"/>
    <w:rsid w:val="00672683"/>
    <w:rsid w:val="006738A9"/>
    <w:rsid w:val="00676869"/>
    <w:rsid w:val="006807C9"/>
    <w:rsid w:val="006831F3"/>
    <w:rsid w:val="00691EBD"/>
    <w:rsid w:val="00694956"/>
    <w:rsid w:val="006953B6"/>
    <w:rsid w:val="006977C3"/>
    <w:rsid w:val="006A5CD3"/>
    <w:rsid w:val="006A69FB"/>
    <w:rsid w:val="006A7A05"/>
    <w:rsid w:val="006B5464"/>
    <w:rsid w:val="006C1554"/>
    <w:rsid w:val="006C18F9"/>
    <w:rsid w:val="006C1A9B"/>
    <w:rsid w:val="006C1BBF"/>
    <w:rsid w:val="006C6179"/>
    <w:rsid w:val="006C61B1"/>
    <w:rsid w:val="006D0061"/>
    <w:rsid w:val="006D6896"/>
    <w:rsid w:val="006D69D4"/>
    <w:rsid w:val="006E1851"/>
    <w:rsid w:val="006E261C"/>
    <w:rsid w:val="006E546B"/>
    <w:rsid w:val="006F0AFD"/>
    <w:rsid w:val="006F5B82"/>
    <w:rsid w:val="006F6175"/>
    <w:rsid w:val="006F79A8"/>
    <w:rsid w:val="0070037D"/>
    <w:rsid w:val="007025C4"/>
    <w:rsid w:val="00702862"/>
    <w:rsid w:val="00703F88"/>
    <w:rsid w:val="00705420"/>
    <w:rsid w:val="007156EB"/>
    <w:rsid w:val="00730EB3"/>
    <w:rsid w:val="00733C50"/>
    <w:rsid w:val="00737284"/>
    <w:rsid w:val="00742699"/>
    <w:rsid w:val="0074474D"/>
    <w:rsid w:val="00746B48"/>
    <w:rsid w:val="00747979"/>
    <w:rsid w:val="00751CDD"/>
    <w:rsid w:val="00754B6B"/>
    <w:rsid w:val="00754DE3"/>
    <w:rsid w:val="007632CA"/>
    <w:rsid w:val="007716E1"/>
    <w:rsid w:val="00774675"/>
    <w:rsid w:val="00782223"/>
    <w:rsid w:val="00782B2D"/>
    <w:rsid w:val="00783B32"/>
    <w:rsid w:val="00786F3D"/>
    <w:rsid w:val="007936FD"/>
    <w:rsid w:val="007947B0"/>
    <w:rsid w:val="00796899"/>
    <w:rsid w:val="00796A74"/>
    <w:rsid w:val="007A06C2"/>
    <w:rsid w:val="007A306C"/>
    <w:rsid w:val="007B0A07"/>
    <w:rsid w:val="007B20FF"/>
    <w:rsid w:val="007B7663"/>
    <w:rsid w:val="007C1259"/>
    <w:rsid w:val="007C3BC1"/>
    <w:rsid w:val="007C4F70"/>
    <w:rsid w:val="007C712C"/>
    <w:rsid w:val="007C794D"/>
    <w:rsid w:val="007D1F55"/>
    <w:rsid w:val="007D361C"/>
    <w:rsid w:val="007D373C"/>
    <w:rsid w:val="007D3B9F"/>
    <w:rsid w:val="007D6B84"/>
    <w:rsid w:val="007D75E3"/>
    <w:rsid w:val="007E77C7"/>
    <w:rsid w:val="007F2556"/>
    <w:rsid w:val="007F3DB2"/>
    <w:rsid w:val="007F435E"/>
    <w:rsid w:val="007F5A4F"/>
    <w:rsid w:val="00801035"/>
    <w:rsid w:val="00801425"/>
    <w:rsid w:val="00806FA0"/>
    <w:rsid w:val="008079A0"/>
    <w:rsid w:val="0081222A"/>
    <w:rsid w:val="00812C95"/>
    <w:rsid w:val="00831DF0"/>
    <w:rsid w:val="008344ED"/>
    <w:rsid w:val="008416F8"/>
    <w:rsid w:val="0084202D"/>
    <w:rsid w:val="00842C52"/>
    <w:rsid w:val="008448C1"/>
    <w:rsid w:val="008457AF"/>
    <w:rsid w:val="00861692"/>
    <w:rsid w:val="00873C6B"/>
    <w:rsid w:val="0087679C"/>
    <w:rsid w:val="008939E6"/>
    <w:rsid w:val="00897E1E"/>
    <w:rsid w:val="008A06D2"/>
    <w:rsid w:val="008A21C8"/>
    <w:rsid w:val="008A33CC"/>
    <w:rsid w:val="008A4960"/>
    <w:rsid w:val="008A7D6E"/>
    <w:rsid w:val="008B3004"/>
    <w:rsid w:val="008B5908"/>
    <w:rsid w:val="008B7F95"/>
    <w:rsid w:val="008C1BF0"/>
    <w:rsid w:val="008C1F9C"/>
    <w:rsid w:val="008C546A"/>
    <w:rsid w:val="008C5B52"/>
    <w:rsid w:val="008D0A5B"/>
    <w:rsid w:val="008D1C3F"/>
    <w:rsid w:val="008D2B29"/>
    <w:rsid w:val="008D2F71"/>
    <w:rsid w:val="008D7AE2"/>
    <w:rsid w:val="008E1CDA"/>
    <w:rsid w:val="008E3EA5"/>
    <w:rsid w:val="008F1D08"/>
    <w:rsid w:val="00900467"/>
    <w:rsid w:val="00900F3B"/>
    <w:rsid w:val="00902A09"/>
    <w:rsid w:val="009049BA"/>
    <w:rsid w:val="0090740C"/>
    <w:rsid w:val="009157B6"/>
    <w:rsid w:val="00926CEF"/>
    <w:rsid w:val="00927C1E"/>
    <w:rsid w:val="00931905"/>
    <w:rsid w:val="0093555A"/>
    <w:rsid w:val="009401C2"/>
    <w:rsid w:val="00942A02"/>
    <w:rsid w:val="00947C79"/>
    <w:rsid w:val="00950AF1"/>
    <w:rsid w:val="00956D0F"/>
    <w:rsid w:val="00966A6E"/>
    <w:rsid w:val="00966C5F"/>
    <w:rsid w:val="0097103E"/>
    <w:rsid w:val="00973C92"/>
    <w:rsid w:val="00976142"/>
    <w:rsid w:val="00977423"/>
    <w:rsid w:val="00992819"/>
    <w:rsid w:val="00993000"/>
    <w:rsid w:val="00997DBC"/>
    <w:rsid w:val="009A096B"/>
    <w:rsid w:val="009A5691"/>
    <w:rsid w:val="009A6791"/>
    <w:rsid w:val="009A7978"/>
    <w:rsid w:val="009B1BD4"/>
    <w:rsid w:val="009B3F99"/>
    <w:rsid w:val="009B67F5"/>
    <w:rsid w:val="009C3407"/>
    <w:rsid w:val="009C3A4B"/>
    <w:rsid w:val="009C42EF"/>
    <w:rsid w:val="009C437F"/>
    <w:rsid w:val="009D0080"/>
    <w:rsid w:val="009D162F"/>
    <w:rsid w:val="009D2683"/>
    <w:rsid w:val="009D59E9"/>
    <w:rsid w:val="009E08AB"/>
    <w:rsid w:val="009E5C16"/>
    <w:rsid w:val="009E5D67"/>
    <w:rsid w:val="009E602F"/>
    <w:rsid w:val="009F6468"/>
    <w:rsid w:val="009F670E"/>
    <w:rsid w:val="00A03F0E"/>
    <w:rsid w:val="00A045DC"/>
    <w:rsid w:val="00A12CED"/>
    <w:rsid w:val="00A13EE8"/>
    <w:rsid w:val="00A263E2"/>
    <w:rsid w:val="00A33133"/>
    <w:rsid w:val="00A345D6"/>
    <w:rsid w:val="00A35E39"/>
    <w:rsid w:val="00A44029"/>
    <w:rsid w:val="00A473B7"/>
    <w:rsid w:val="00A55A90"/>
    <w:rsid w:val="00A56022"/>
    <w:rsid w:val="00A60B50"/>
    <w:rsid w:val="00A633D7"/>
    <w:rsid w:val="00A64966"/>
    <w:rsid w:val="00A669CA"/>
    <w:rsid w:val="00A729C3"/>
    <w:rsid w:val="00A76FF2"/>
    <w:rsid w:val="00A77344"/>
    <w:rsid w:val="00A825BC"/>
    <w:rsid w:val="00A879B4"/>
    <w:rsid w:val="00A91E00"/>
    <w:rsid w:val="00A92031"/>
    <w:rsid w:val="00A94EEB"/>
    <w:rsid w:val="00A95491"/>
    <w:rsid w:val="00A95CD3"/>
    <w:rsid w:val="00AA0EC4"/>
    <w:rsid w:val="00AA66E3"/>
    <w:rsid w:val="00AA7CA8"/>
    <w:rsid w:val="00AB44C8"/>
    <w:rsid w:val="00AB4F1C"/>
    <w:rsid w:val="00AB6BC9"/>
    <w:rsid w:val="00AB768D"/>
    <w:rsid w:val="00AC0576"/>
    <w:rsid w:val="00AC7108"/>
    <w:rsid w:val="00AC7965"/>
    <w:rsid w:val="00AE201A"/>
    <w:rsid w:val="00AE58B8"/>
    <w:rsid w:val="00AE6AD7"/>
    <w:rsid w:val="00AF241A"/>
    <w:rsid w:val="00AF68BB"/>
    <w:rsid w:val="00B00C34"/>
    <w:rsid w:val="00B033AC"/>
    <w:rsid w:val="00B06939"/>
    <w:rsid w:val="00B0737D"/>
    <w:rsid w:val="00B10BA4"/>
    <w:rsid w:val="00B120D3"/>
    <w:rsid w:val="00B1322E"/>
    <w:rsid w:val="00B2116F"/>
    <w:rsid w:val="00B27D9B"/>
    <w:rsid w:val="00B35199"/>
    <w:rsid w:val="00B46D37"/>
    <w:rsid w:val="00B501CE"/>
    <w:rsid w:val="00B52506"/>
    <w:rsid w:val="00B543BB"/>
    <w:rsid w:val="00B575FA"/>
    <w:rsid w:val="00B663E8"/>
    <w:rsid w:val="00B71F89"/>
    <w:rsid w:val="00B740E5"/>
    <w:rsid w:val="00B76275"/>
    <w:rsid w:val="00B76944"/>
    <w:rsid w:val="00B82E98"/>
    <w:rsid w:val="00B83C4E"/>
    <w:rsid w:val="00B854AE"/>
    <w:rsid w:val="00B85D42"/>
    <w:rsid w:val="00BA2FBC"/>
    <w:rsid w:val="00BA61D2"/>
    <w:rsid w:val="00BA7F79"/>
    <w:rsid w:val="00BC667D"/>
    <w:rsid w:val="00BC6996"/>
    <w:rsid w:val="00BD156F"/>
    <w:rsid w:val="00BE4EFA"/>
    <w:rsid w:val="00BE7C9C"/>
    <w:rsid w:val="00BF02E4"/>
    <w:rsid w:val="00BF11C5"/>
    <w:rsid w:val="00BF1ED4"/>
    <w:rsid w:val="00BF2455"/>
    <w:rsid w:val="00BF35E5"/>
    <w:rsid w:val="00BF5C7C"/>
    <w:rsid w:val="00C037A7"/>
    <w:rsid w:val="00C14BA8"/>
    <w:rsid w:val="00C21B7B"/>
    <w:rsid w:val="00C243B3"/>
    <w:rsid w:val="00C2720D"/>
    <w:rsid w:val="00C30366"/>
    <w:rsid w:val="00C32D06"/>
    <w:rsid w:val="00C377D1"/>
    <w:rsid w:val="00C4306F"/>
    <w:rsid w:val="00C45657"/>
    <w:rsid w:val="00C4739A"/>
    <w:rsid w:val="00C51DB8"/>
    <w:rsid w:val="00C54A62"/>
    <w:rsid w:val="00C55CC4"/>
    <w:rsid w:val="00C61926"/>
    <w:rsid w:val="00C6238B"/>
    <w:rsid w:val="00C66AB8"/>
    <w:rsid w:val="00C843EF"/>
    <w:rsid w:val="00C8582B"/>
    <w:rsid w:val="00C92421"/>
    <w:rsid w:val="00C9485D"/>
    <w:rsid w:val="00C95E54"/>
    <w:rsid w:val="00C97120"/>
    <w:rsid w:val="00CA7319"/>
    <w:rsid w:val="00CB1599"/>
    <w:rsid w:val="00CB2515"/>
    <w:rsid w:val="00CB2AB9"/>
    <w:rsid w:val="00CB418E"/>
    <w:rsid w:val="00CB4C1F"/>
    <w:rsid w:val="00CB4EFB"/>
    <w:rsid w:val="00CC7EFD"/>
    <w:rsid w:val="00CD03A5"/>
    <w:rsid w:val="00CD0B72"/>
    <w:rsid w:val="00CD28A0"/>
    <w:rsid w:val="00CD2BC6"/>
    <w:rsid w:val="00CE0E6A"/>
    <w:rsid w:val="00CE112A"/>
    <w:rsid w:val="00CE2707"/>
    <w:rsid w:val="00CE6019"/>
    <w:rsid w:val="00CF0FD7"/>
    <w:rsid w:val="00CF19EE"/>
    <w:rsid w:val="00CF3708"/>
    <w:rsid w:val="00CF5F9D"/>
    <w:rsid w:val="00D00240"/>
    <w:rsid w:val="00D03608"/>
    <w:rsid w:val="00D038E0"/>
    <w:rsid w:val="00D03B95"/>
    <w:rsid w:val="00D03E0E"/>
    <w:rsid w:val="00D03F2A"/>
    <w:rsid w:val="00D11B2B"/>
    <w:rsid w:val="00D15545"/>
    <w:rsid w:val="00D21251"/>
    <w:rsid w:val="00D23440"/>
    <w:rsid w:val="00D2458C"/>
    <w:rsid w:val="00D31CB9"/>
    <w:rsid w:val="00D32D96"/>
    <w:rsid w:val="00D33BF7"/>
    <w:rsid w:val="00D3573F"/>
    <w:rsid w:val="00D35E4A"/>
    <w:rsid w:val="00D40014"/>
    <w:rsid w:val="00D47EA3"/>
    <w:rsid w:val="00D51E69"/>
    <w:rsid w:val="00D554BA"/>
    <w:rsid w:val="00D572D3"/>
    <w:rsid w:val="00D57CA7"/>
    <w:rsid w:val="00D636D7"/>
    <w:rsid w:val="00D65AA9"/>
    <w:rsid w:val="00D65C38"/>
    <w:rsid w:val="00D65F56"/>
    <w:rsid w:val="00D67C8D"/>
    <w:rsid w:val="00D73679"/>
    <w:rsid w:val="00D73698"/>
    <w:rsid w:val="00D75E44"/>
    <w:rsid w:val="00D77508"/>
    <w:rsid w:val="00D8099E"/>
    <w:rsid w:val="00D81802"/>
    <w:rsid w:val="00D828E7"/>
    <w:rsid w:val="00D87F6E"/>
    <w:rsid w:val="00DA7AE1"/>
    <w:rsid w:val="00DB1ED6"/>
    <w:rsid w:val="00DB5C08"/>
    <w:rsid w:val="00DC3DA1"/>
    <w:rsid w:val="00DC4DB4"/>
    <w:rsid w:val="00DC6743"/>
    <w:rsid w:val="00DC7DF7"/>
    <w:rsid w:val="00DD0A59"/>
    <w:rsid w:val="00DD5D71"/>
    <w:rsid w:val="00DD7EB9"/>
    <w:rsid w:val="00DE4661"/>
    <w:rsid w:val="00DE48DD"/>
    <w:rsid w:val="00DF04C1"/>
    <w:rsid w:val="00DF2842"/>
    <w:rsid w:val="00DF33A1"/>
    <w:rsid w:val="00DF56EA"/>
    <w:rsid w:val="00E04026"/>
    <w:rsid w:val="00E04791"/>
    <w:rsid w:val="00E14DAE"/>
    <w:rsid w:val="00E21A3C"/>
    <w:rsid w:val="00E22C70"/>
    <w:rsid w:val="00E37FE3"/>
    <w:rsid w:val="00E4429C"/>
    <w:rsid w:val="00E45333"/>
    <w:rsid w:val="00E51510"/>
    <w:rsid w:val="00E53FFC"/>
    <w:rsid w:val="00E545B9"/>
    <w:rsid w:val="00E54827"/>
    <w:rsid w:val="00E56542"/>
    <w:rsid w:val="00E61155"/>
    <w:rsid w:val="00E622CD"/>
    <w:rsid w:val="00E637CA"/>
    <w:rsid w:val="00E651AB"/>
    <w:rsid w:val="00E71C58"/>
    <w:rsid w:val="00E72387"/>
    <w:rsid w:val="00E740FF"/>
    <w:rsid w:val="00E74C33"/>
    <w:rsid w:val="00E755F5"/>
    <w:rsid w:val="00E873F7"/>
    <w:rsid w:val="00E87E09"/>
    <w:rsid w:val="00E92EB6"/>
    <w:rsid w:val="00E960D6"/>
    <w:rsid w:val="00E960D9"/>
    <w:rsid w:val="00EA7726"/>
    <w:rsid w:val="00EC1083"/>
    <w:rsid w:val="00EC16A1"/>
    <w:rsid w:val="00EC34BE"/>
    <w:rsid w:val="00EC49C0"/>
    <w:rsid w:val="00ED01FD"/>
    <w:rsid w:val="00ED2270"/>
    <w:rsid w:val="00ED4622"/>
    <w:rsid w:val="00EF10DF"/>
    <w:rsid w:val="00EF3D1B"/>
    <w:rsid w:val="00F0186A"/>
    <w:rsid w:val="00F04BBB"/>
    <w:rsid w:val="00F056DB"/>
    <w:rsid w:val="00F07CE0"/>
    <w:rsid w:val="00F214F4"/>
    <w:rsid w:val="00F23F3B"/>
    <w:rsid w:val="00F26C7B"/>
    <w:rsid w:val="00F318F4"/>
    <w:rsid w:val="00F334F3"/>
    <w:rsid w:val="00F42922"/>
    <w:rsid w:val="00F465CB"/>
    <w:rsid w:val="00F50D41"/>
    <w:rsid w:val="00F5178F"/>
    <w:rsid w:val="00F5400C"/>
    <w:rsid w:val="00F639EE"/>
    <w:rsid w:val="00F65AF2"/>
    <w:rsid w:val="00F66003"/>
    <w:rsid w:val="00F671BE"/>
    <w:rsid w:val="00F6747E"/>
    <w:rsid w:val="00F67ED6"/>
    <w:rsid w:val="00F704C3"/>
    <w:rsid w:val="00F7392C"/>
    <w:rsid w:val="00F74DD2"/>
    <w:rsid w:val="00F75757"/>
    <w:rsid w:val="00F75C85"/>
    <w:rsid w:val="00F76169"/>
    <w:rsid w:val="00F825D6"/>
    <w:rsid w:val="00F9127D"/>
    <w:rsid w:val="00F965BE"/>
    <w:rsid w:val="00FA59A5"/>
    <w:rsid w:val="00FA61B3"/>
    <w:rsid w:val="00FB11A1"/>
    <w:rsid w:val="00FB2253"/>
    <w:rsid w:val="00FB3AAE"/>
    <w:rsid w:val="00FB6100"/>
    <w:rsid w:val="00FB6D9C"/>
    <w:rsid w:val="00FC0A4A"/>
    <w:rsid w:val="00FD4711"/>
    <w:rsid w:val="00FD7629"/>
    <w:rsid w:val="00FE48E8"/>
    <w:rsid w:val="00FE5423"/>
    <w:rsid w:val="00FF17B3"/>
    <w:rsid w:val="00FF5E6C"/>
    <w:rsid w:val="00FF6FA4"/>
    <w:rsid w:val="00FF7B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3583A5-A9AE-4A3B-9D48-EA287C80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4A8"/>
  </w:style>
  <w:style w:type="paragraph" w:styleId="Heading1">
    <w:name w:val="heading 1"/>
    <w:basedOn w:val="Normal"/>
    <w:next w:val="Normal"/>
    <w:link w:val="Heading1Char"/>
    <w:uiPriority w:val="99"/>
    <w:qFormat/>
    <w:rsid w:val="005560A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7A0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5560A7"/>
    <w:pPr>
      <w:spacing w:before="100" w:beforeAutospacing="1" w:after="100" w:afterAutospacing="1"/>
    </w:pPr>
    <w:rPr>
      <w:rFonts w:eastAsia="Times New Roman" w:cs="Times New Roman"/>
      <w:szCs w:val="24"/>
      <w:lang w:eastAsia="lv-LV"/>
    </w:rPr>
  </w:style>
  <w:style w:type="paragraph" w:styleId="NoSpacing">
    <w:name w:val="No Spacing"/>
    <w:uiPriority w:val="1"/>
    <w:qFormat/>
    <w:rsid w:val="005560A7"/>
  </w:style>
  <w:style w:type="character" w:customStyle="1" w:styleId="Heading1Char">
    <w:name w:val="Heading 1 Char"/>
    <w:basedOn w:val="DefaultParagraphFont"/>
    <w:link w:val="Heading1"/>
    <w:uiPriority w:val="99"/>
    <w:rsid w:val="005560A7"/>
    <w:rPr>
      <w:rFonts w:asciiTheme="majorHAnsi" w:eastAsiaTheme="majorEastAsia" w:hAnsiTheme="majorHAnsi" w:cstheme="majorBidi"/>
      <w:color w:val="2E74B5" w:themeColor="accent1" w:themeShade="BF"/>
      <w:sz w:val="32"/>
      <w:szCs w:val="32"/>
    </w:rPr>
  </w:style>
  <w:style w:type="paragraph" w:styleId="ListParagraph">
    <w:name w:val="List Paragraph"/>
    <w:aliases w:val="2,Saraksta rindkopa,Saraksta rindkopa1"/>
    <w:basedOn w:val="Normal"/>
    <w:link w:val="ListParagraphChar"/>
    <w:uiPriority w:val="34"/>
    <w:qFormat/>
    <w:rsid w:val="005560A7"/>
    <w:pPr>
      <w:ind w:left="720"/>
      <w:contextualSpacing/>
    </w:pPr>
  </w:style>
  <w:style w:type="paragraph" w:styleId="Header">
    <w:name w:val="header"/>
    <w:basedOn w:val="Normal"/>
    <w:link w:val="HeaderChar"/>
    <w:uiPriority w:val="99"/>
    <w:unhideWhenUsed/>
    <w:rsid w:val="00E37FE3"/>
    <w:pPr>
      <w:tabs>
        <w:tab w:val="center" w:pos="4153"/>
        <w:tab w:val="right" w:pos="8306"/>
      </w:tabs>
    </w:pPr>
  </w:style>
  <w:style w:type="character" w:customStyle="1" w:styleId="HeaderChar">
    <w:name w:val="Header Char"/>
    <w:basedOn w:val="DefaultParagraphFont"/>
    <w:link w:val="Header"/>
    <w:uiPriority w:val="99"/>
    <w:rsid w:val="00E37FE3"/>
  </w:style>
  <w:style w:type="paragraph" w:styleId="Footer">
    <w:name w:val="footer"/>
    <w:basedOn w:val="Normal"/>
    <w:link w:val="FooterChar"/>
    <w:uiPriority w:val="99"/>
    <w:unhideWhenUsed/>
    <w:rsid w:val="00E37FE3"/>
    <w:pPr>
      <w:tabs>
        <w:tab w:val="center" w:pos="4153"/>
        <w:tab w:val="right" w:pos="8306"/>
      </w:tabs>
    </w:pPr>
  </w:style>
  <w:style w:type="character" w:customStyle="1" w:styleId="FooterChar">
    <w:name w:val="Footer Char"/>
    <w:basedOn w:val="DefaultParagraphFont"/>
    <w:link w:val="Footer"/>
    <w:uiPriority w:val="99"/>
    <w:rsid w:val="00E37FE3"/>
  </w:style>
  <w:style w:type="table" w:styleId="TableGrid">
    <w:name w:val="Table Grid"/>
    <w:basedOn w:val="TableNormal"/>
    <w:uiPriority w:val="59"/>
    <w:rsid w:val="007C7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079E"/>
    <w:rPr>
      <w:color w:val="0000FF"/>
      <w:u w:val="single"/>
    </w:rPr>
  </w:style>
  <w:style w:type="paragraph" w:customStyle="1" w:styleId="labojumupamats">
    <w:name w:val="labojumu_pamats"/>
    <w:basedOn w:val="Normal"/>
    <w:rsid w:val="0015079E"/>
    <w:pPr>
      <w:spacing w:before="100" w:beforeAutospacing="1" w:after="100" w:afterAutospacing="1"/>
    </w:pPr>
    <w:rPr>
      <w:rFonts w:eastAsia="Times New Roman" w:cs="Times New Roman"/>
      <w:szCs w:val="24"/>
      <w:lang w:eastAsia="lv-LV"/>
    </w:rPr>
  </w:style>
  <w:style w:type="paragraph" w:styleId="TOCHeading">
    <w:name w:val="TOC Heading"/>
    <w:basedOn w:val="Heading1"/>
    <w:next w:val="Normal"/>
    <w:uiPriority w:val="39"/>
    <w:unhideWhenUsed/>
    <w:qFormat/>
    <w:rsid w:val="006A7A05"/>
    <w:pPr>
      <w:spacing w:line="259" w:lineRule="auto"/>
      <w:outlineLvl w:val="9"/>
    </w:pPr>
    <w:rPr>
      <w:lang w:val="en-US"/>
    </w:rPr>
  </w:style>
  <w:style w:type="paragraph" w:styleId="TOC1">
    <w:name w:val="toc 1"/>
    <w:basedOn w:val="Normal"/>
    <w:next w:val="Normal"/>
    <w:autoRedefine/>
    <w:uiPriority w:val="39"/>
    <w:unhideWhenUsed/>
    <w:rsid w:val="00F056DB"/>
    <w:pPr>
      <w:tabs>
        <w:tab w:val="right" w:leader="dot" w:pos="13948"/>
      </w:tabs>
      <w:spacing w:after="100"/>
    </w:pPr>
  </w:style>
  <w:style w:type="character" w:customStyle="1" w:styleId="Heading2Char">
    <w:name w:val="Heading 2 Char"/>
    <w:basedOn w:val="DefaultParagraphFont"/>
    <w:link w:val="Heading2"/>
    <w:uiPriority w:val="9"/>
    <w:rsid w:val="006A7A05"/>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6A7A05"/>
    <w:pPr>
      <w:spacing w:after="100"/>
      <w:ind w:left="240"/>
    </w:pPr>
  </w:style>
  <w:style w:type="character" w:customStyle="1" w:styleId="ListParagraphChar">
    <w:name w:val="List Paragraph Char"/>
    <w:aliases w:val="2 Char,Saraksta rindkopa Char,Saraksta rindkopa1 Char"/>
    <w:link w:val="ListParagraph"/>
    <w:uiPriority w:val="34"/>
    <w:locked/>
    <w:rsid w:val="00104888"/>
  </w:style>
  <w:style w:type="paragraph" w:styleId="FootnoteText">
    <w:name w:val="footnote text"/>
    <w:aliases w:val="Footnote Text1,Char Char Char1,Char1,Char Char Char Char Char1,Char Char Char Char Char Char Char,Char Char Char Char Char Char Char Char Char,Char Char Char Char Char Char Char C Char,Footnote,Fußnote,single space,FOOTNOTES,fn"/>
    <w:basedOn w:val="Normal"/>
    <w:link w:val="FootnoteTextChar"/>
    <w:uiPriority w:val="99"/>
    <w:qFormat/>
    <w:rsid w:val="00E740FF"/>
    <w:rPr>
      <w:rFonts w:ascii="Calibri" w:eastAsia="Times New Roman" w:hAnsi="Calibri" w:cs="Times New Roman"/>
      <w:sz w:val="20"/>
      <w:szCs w:val="20"/>
      <w:lang w:val="en-US"/>
    </w:rPr>
  </w:style>
  <w:style w:type="character" w:customStyle="1" w:styleId="FootnoteTextChar">
    <w:name w:val="Footnote Text Char"/>
    <w:aliases w:val="Footnote Text1 Char,Char Char Char1 Char,Char1 Char,Char Char Char Char Char1 Char,Char Char Char Char Char Char Char Char,Char Char Char Char Char Char Char Char Char Char,Char Char Char Char Char Char Char C Char Char,Footnote Char"/>
    <w:basedOn w:val="DefaultParagraphFont"/>
    <w:link w:val="FootnoteText"/>
    <w:uiPriority w:val="99"/>
    <w:rsid w:val="00E740FF"/>
    <w:rPr>
      <w:rFonts w:ascii="Calibri" w:eastAsia="Times New Roman" w:hAnsi="Calibri" w:cs="Times New Roman"/>
      <w:sz w:val="20"/>
      <w:szCs w:val="20"/>
      <w:lang w:val="en-US"/>
    </w:rPr>
  </w:style>
  <w:style w:type="character" w:styleId="FootnoteReference">
    <w:name w:val="footnote reference"/>
    <w:aliases w:val="Footnote Reference Number,Footnote symbol,Footnote Refernece,Footnote Reference Superscript,fr,ESPON Footnote No,ftref,Odwołanie przypisu,BVI fnr,Footnotes refss,SUPERS,Ref,de nota al pie,-E Fußnotenzeichen,Footnote reference number,E"/>
    <w:link w:val="CharCharCharChar"/>
    <w:uiPriority w:val="99"/>
    <w:qFormat/>
    <w:rsid w:val="00E740FF"/>
    <w:rPr>
      <w:rFonts w:cs="Times New Roman"/>
      <w:vertAlign w:val="superscript"/>
    </w:rPr>
  </w:style>
  <w:style w:type="character" w:customStyle="1" w:styleId="SarakstarindkopaRakstz">
    <w:name w:val="Saraksta rindkopa Rakstz."/>
    <w:aliases w:val="2 Rakstz."/>
    <w:uiPriority w:val="99"/>
    <w:locked/>
    <w:rsid w:val="000A2F18"/>
    <w:rPr>
      <w:sz w:val="22"/>
      <w:szCs w:val="22"/>
      <w:lang w:eastAsia="en-US"/>
    </w:rPr>
  </w:style>
  <w:style w:type="paragraph" w:styleId="NormalWeb">
    <w:name w:val="Normal (Web)"/>
    <w:basedOn w:val="Normal"/>
    <w:uiPriority w:val="99"/>
    <w:unhideWhenUsed/>
    <w:rsid w:val="00DB5C08"/>
    <w:pPr>
      <w:spacing w:before="100" w:beforeAutospacing="1" w:after="100" w:afterAutospacing="1"/>
    </w:pPr>
    <w:rPr>
      <w:rFonts w:ascii="Verdana" w:eastAsia="Times New Roman" w:hAnsi="Verdana" w:cs="Times New Roman"/>
      <w:sz w:val="18"/>
      <w:szCs w:val="18"/>
      <w:lang w:eastAsia="lv-LV"/>
    </w:rPr>
  </w:style>
  <w:style w:type="paragraph" w:styleId="BalloonText">
    <w:name w:val="Balloon Text"/>
    <w:basedOn w:val="Normal"/>
    <w:link w:val="BalloonTextChar"/>
    <w:uiPriority w:val="99"/>
    <w:semiHidden/>
    <w:unhideWhenUsed/>
    <w:rsid w:val="00DB5C08"/>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DB5C08"/>
    <w:rPr>
      <w:rFonts w:ascii="Tahoma" w:eastAsia="Calibri" w:hAnsi="Tahoma" w:cs="Times New Roman"/>
      <w:sz w:val="16"/>
      <w:szCs w:val="16"/>
    </w:rPr>
  </w:style>
  <w:style w:type="character" w:styleId="CommentReference">
    <w:name w:val="annotation reference"/>
    <w:uiPriority w:val="99"/>
    <w:semiHidden/>
    <w:unhideWhenUsed/>
    <w:rsid w:val="00DB5C08"/>
    <w:rPr>
      <w:sz w:val="16"/>
      <w:szCs w:val="16"/>
    </w:rPr>
  </w:style>
  <w:style w:type="paragraph" w:styleId="CommentText">
    <w:name w:val="annotation text"/>
    <w:basedOn w:val="Normal"/>
    <w:link w:val="CommentTextChar"/>
    <w:uiPriority w:val="99"/>
    <w:unhideWhenUsed/>
    <w:rsid w:val="00DB5C08"/>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DB5C0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B5C08"/>
    <w:rPr>
      <w:b/>
      <w:bCs/>
    </w:rPr>
  </w:style>
  <w:style w:type="character" w:customStyle="1" w:styleId="CommentSubjectChar">
    <w:name w:val="Comment Subject Char"/>
    <w:basedOn w:val="CommentTextChar"/>
    <w:link w:val="CommentSubject"/>
    <w:uiPriority w:val="99"/>
    <w:semiHidden/>
    <w:rsid w:val="00DB5C08"/>
    <w:rPr>
      <w:rFonts w:ascii="Calibri" w:eastAsia="Calibri" w:hAnsi="Calibri" w:cs="Times New Roman"/>
      <w:b/>
      <w:bCs/>
      <w:sz w:val="20"/>
      <w:szCs w:val="20"/>
    </w:rPr>
  </w:style>
  <w:style w:type="paragraph" w:customStyle="1" w:styleId="Default">
    <w:name w:val="Default"/>
    <w:rsid w:val="00DB5C08"/>
    <w:pPr>
      <w:autoSpaceDE w:val="0"/>
      <w:autoSpaceDN w:val="0"/>
      <w:adjustRightInd w:val="0"/>
    </w:pPr>
    <w:rPr>
      <w:rFonts w:ascii="Calibri" w:eastAsia="Calibri" w:hAnsi="Calibri" w:cs="Calibri"/>
      <w:color w:val="000000"/>
      <w:szCs w:val="24"/>
      <w:lang w:eastAsia="lv-LV"/>
    </w:rPr>
  </w:style>
  <w:style w:type="character" w:customStyle="1" w:styleId="arhhighlight1">
    <w:name w:val="arh_highlight1"/>
    <w:rsid w:val="00DB5C08"/>
    <w:rPr>
      <w:bdr w:val="single" w:sz="6" w:space="0" w:color="00A000" w:frame="1"/>
      <w:shd w:val="clear" w:color="auto" w:fill="E0FFE0"/>
    </w:rPr>
  </w:style>
  <w:style w:type="character" w:customStyle="1" w:styleId="navbar-brand3">
    <w:name w:val="navbar-brand3"/>
    <w:rsid w:val="00DB5C08"/>
    <w:rPr>
      <w:sz w:val="27"/>
      <w:szCs w:val="27"/>
    </w:rPr>
  </w:style>
  <w:style w:type="character" w:styleId="Strong">
    <w:name w:val="Strong"/>
    <w:uiPriority w:val="22"/>
    <w:qFormat/>
    <w:rsid w:val="00DB5C08"/>
    <w:rPr>
      <w:b/>
      <w:bCs/>
    </w:rPr>
  </w:style>
  <w:style w:type="paragraph" w:customStyle="1" w:styleId="tv2132">
    <w:name w:val="tv2132"/>
    <w:basedOn w:val="Normal"/>
    <w:rsid w:val="00DB5C08"/>
    <w:pPr>
      <w:spacing w:line="360" w:lineRule="auto"/>
      <w:ind w:firstLine="300"/>
    </w:pPr>
    <w:rPr>
      <w:rFonts w:eastAsia="Times New Roman" w:cs="Times New Roman"/>
      <w:color w:val="414142"/>
      <w:sz w:val="20"/>
      <w:szCs w:val="20"/>
      <w:lang w:eastAsia="lv-LV"/>
    </w:rPr>
  </w:style>
  <w:style w:type="paragraph" w:styleId="BodyText">
    <w:name w:val="Body Text"/>
    <w:basedOn w:val="Normal"/>
    <w:link w:val="BodyTextChar"/>
    <w:uiPriority w:val="99"/>
    <w:semiHidden/>
    <w:unhideWhenUsed/>
    <w:rsid w:val="00DB5C08"/>
    <w:pPr>
      <w:spacing w:after="120" w:line="276" w:lineRule="auto"/>
    </w:pPr>
    <w:rPr>
      <w:rFonts w:ascii="Calibri" w:eastAsia="Calibri" w:hAnsi="Calibri" w:cs="Times New Roman"/>
      <w:sz w:val="22"/>
    </w:rPr>
  </w:style>
  <w:style w:type="character" w:customStyle="1" w:styleId="BodyTextChar">
    <w:name w:val="Body Text Char"/>
    <w:basedOn w:val="DefaultParagraphFont"/>
    <w:link w:val="BodyText"/>
    <w:uiPriority w:val="99"/>
    <w:semiHidden/>
    <w:rsid w:val="00DB5C08"/>
    <w:rPr>
      <w:rFonts w:ascii="Calibri" w:eastAsia="Calibri" w:hAnsi="Calibri" w:cs="Times New Roman"/>
      <w:sz w:val="22"/>
    </w:rPr>
  </w:style>
  <w:style w:type="character" w:styleId="HTMLCite">
    <w:name w:val="HTML Cite"/>
    <w:uiPriority w:val="99"/>
    <w:semiHidden/>
    <w:unhideWhenUsed/>
    <w:rsid w:val="00DB5C08"/>
    <w:rPr>
      <w:i/>
      <w:iCs/>
    </w:rPr>
  </w:style>
  <w:style w:type="paragraph" w:customStyle="1" w:styleId="CM4">
    <w:name w:val="CM4"/>
    <w:basedOn w:val="Default"/>
    <w:next w:val="Default"/>
    <w:uiPriority w:val="99"/>
    <w:rsid w:val="00DB5C08"/>
    <w:rPr>
      <w:rFonts w:ascii="EUAlbertina" w:hAnsi="EUAlbertina" w:cs="Times New Roman"/>
      <w:color w:val="auto"/>
    </w:rPr>
  </w:style>
  <w:style w:type="paragraph" w:styleId="TOC3">
    <w:name w:val="toc 3"/>
    <w:basedOn w:val="Normal"/>
    <w:next w:val="Normal"/>
    <w:autoRedefine/>
    <w:uiPriority w:val="39"/>
    <w:unhideWhenUsed/>
    <w:rsid w:val="00DB5C08"/>
    <w:pPr>
      <w:spacing w:after="100" w:line="276" w:lineRule="auto"/>
      <w:ind w:left="440"/>
    </w:pPr>
    <w:rPr>
      <w:rFonts w:ascii="Calibri" w:eastAsia="Times New Roman" w:hAnsi="Calibri" w:cs="Times New Roman"/>
      <w:sz w:val="22"/>
      <w:lang w:val="en-US"/>
    </w:rPr>
  </w:style>
  <w:style w:type="paragraph" w:styleId="TOC4">
    <w:name w:val="toc 4"/>
    <w:basedOn w:val="Normal"/>
    <w:next w:val="Normal"/>
    <w:autoRedefine/>
    <w:uiPriority w:val="39"/>
    <w:unhideWhenUsed/>
    <w:rsid w:val="00DB5C08"/>
    <w:pPr>
      <w:spacing w:after="100" w:line="276" w:lineRule="auto"/>
      <w:ind w:left="660"/>
    </w:pPr>
    <w:rPr>
      <w:rFonts w:ascii="Calibri" w:eastAsia="Times New Roman" w:hAnsi="Calibri" w:cs="Times New Roman"/>
      <w:sz w:val="22"/>
      <w:lang w:val="en-US"/>
    </w:rPr>
  </w:style>
  <w:style w:type="paragraph" w:customStyle="1" w:styleId="labojumupamats1">
    <w:name w:val="labojumu_pamats1"/>
    <w:basedOn w:val="Normal"/>
    <w:rsid w:val="00DB5C08"/>
    <w:pPr>
      <w:spacing w:before="35" w:line="360" w:lineRule="auto"/>
      <w:ind w:firstLine="230"/>
    </w:pPr>
    <w:rPr>
      <w:rFonts w:eastAsia="Times New Roman" w:cs="Times New Roman"/>
      <w:i/>
      <w:iCs/>
      <w:color w:val="414142"/>
      <w:sz w:val="15"/>
      <w:szCs w:val="15"/>
      <w:lang w:eastAsia="lv-LV"/>
    </w:rPr>
  </w:style>
  <w:style w:type="paragraph" w:customStyle="1" w:styleId="tv2131">
    <w:name w:val="tv2131"/>
    <w:basedOn w:val="Normal"/>
    <w:rsid w:val="00DB5C08"/>
    <w:pPr>
      <w:spacing w:line="360" w:lineRule="auto"/>
      <w:ind w:firstLine="300"/>
    </w:pPr>
    <w:rPr>
      <w:rFonts w:eastAsia="Times New Roman" w:cs="Times New Roman"/>
      <w:color w:val="414142"/>
      <w:sz w:val="20"/>
      <w:szCs w:val="20"/>
      <w:lang w:eastAsia="lv-LV"/>
    </w:rPr>
  </w:style>
  <w:style w:type="character" w:customStyle="1" w:styleId="apple-converted-space">
    <w:name w:val="apple-converted-space"/>
    <w:uiPriority w:val="99"/>
    <w:rsid w:val="00DB5C08"/>
    <w:rPr>
      <w:rFonts w:cs="Times New Roman"/>
    </w:rPr>
  </w:style>
  <w:style w:type="paragraph" w:customStyle="1" w:styleId="font5">
    <w:name w:val="font5"/>
    <w:basedOn w:val="Normal"/>
    <w:rsid w:val="00DB5C08"/>
    <w:pPr>
      <w:spacing w:before="100" w:beforeAutospacing="1" w:after="100" w:afterAutospacing="1"/>
    </w:pPr>
    <w:rPr>
      <w:rFonts w:ascii="Calibri" w:eastAsia="Times New Roman" w:hAnsi="Calibri" w:cs="Times New Roman"/>
      <w:i/>
      <w:iCs/>
      <w:color w:val="000000"/>
      <w:sz w:val="22"/>
      <w:lang w:eastAsia="lv-LV"/>
    </w:rPr>
  </w:style>
  <w:style w:type="paragraph" w:customStyle="1" w:styleId="xl63">
    <w:name w:val="xl63"/>
    <w:basedOn w:val="Normal"/>
    <w:rsid w:val="00DB5C08"/>
    <w:pPr>
      <w:spacing w:before="100" w:beforeAutospacing="1" w:after="100" w:afterAutospacing="1"/>
    </w:pPr>
    <w:rPr>
      <w:rFonts w:eastAsia="Times New Roman" w:cs="Times New Roman"/>
      <w:szCs w:val="24"/>
      <w:lang w:eastAsia="lv-LV"/>
    </w:rPr>
  </w:style>
  <w:style w:type="paragraph" w:customStyle="1" w:styleId="xl64">
    <w:name w:val="xl64"/>
    <w:basedOn w:val="Normal"/>
    <w:rsid w:val="00DB5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lv-LV"/>
    </w:rPr>
  </w:style>
  <w:style w:type="paragraph" w:customStyle="1" w:styleId="xl65">
    <w:name w:val="xl65"/>
    <w:basedOn w:val="Normal"/>
    <w:rsid w:val="00DB5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lv-LV"/>
    </w:rPr>
  </w:style>
  <w:style w:type="paragraph" w:customStyle="1" w:styleId="xl66">
    <w:name w:val="xl66"/>
    <w:basedOn w:val="Normal"/>
    <w:rsid w:val="00DB5C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67">
    <w:name w:val="xl67"/>
    <w:basedOn w:val="Normal"/>
    <w:rsid w:val="00DB5C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68">
    <w:name w:val="xl68"/>
    <w:basedOn w:val="Normal"/>
    <w:rsid w:val="00DB5C0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lv-LV"/>
    </w:rPr>
  </w:style>
  <w:style w:type="paragraph" w:customStyle="1" w:styleId="xl69">
    <w:name w:val="xl69"/>
    <w:basedOn w:val="Normal"/>
    <w:rsid w:val="00DB5C08"/>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70">
    <w:name w:val="xl70"/>
    <w:basedOn w:val="Normal"/>
    <w:rsid w:val="00DB5C08"/>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71">
    <w:name w:val="xl71"/>
    <w:basedOn w:val="Normal"/>
    <w:rsid w:val="00DB5C08"/>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pPr>
    <w:rPr>
      <w:rFonts w:eastAsia="Times New Roman" w:cs="Times New Roman"/>
      <w:szCs w:val="24"/>
      <w:lang w:eastAsia="lv-LV"/>
    </w:rPr>
  </w:style>
  <w:style w:type="paragraph" w:customStyle="1" w:styleId="xl72">
    <w:name w:val="xl72"/>
    <w:basedOn w:val="Normal"/>
    <w:rsid w:val="00DB5C08"/>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73">
    <w:name w:val="xl73"/>
    <w:basedOn w:val="Normal"/>
    <w:rsid w:val="00DB5C0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szCs w:val="24"/>
      <w:lang w:eastAsia="lv-LV"/>
    </w:rPr>
  </w:style>
  <w:style w:type="paragraph" w:customStyle="1" w:styleId="xl74">
    <w:name w:val="xl74"/>
    <w:basedOn w:val="Normal"/>
    <w:rsid w:val="00DB5C08"/>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cs="Times New Roman"/>
      <w:szCs w:val="24"/>
      <w:lang w:eastAsia="lv-LV"/>
    </w:rPr>
  </w:style>
  <w:style w:type="paragraph" w:customStyle="1" w:styleId="xl75">
    <w:name w:val="xl75"/>
    <w:basedOn w:val="Normal"/>
    <w:rsid w:val="00DB5C08"/>
    <w:pPr>
      <w:pBdr>
        <w:top w:val="single" w:sz="4" w:space="0" w:color="auto"/>
        <w:left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76">
    <w:name w:val="xl76"/>
    <w:basedOn w:val="Normal"/>
    <w:rsid w:val="00DB5C08"/>
    <w:pPr>
      <w:pBdr>
        <w:left w:val="single" w:sz="8" w:space="0" w:color="auto"/>
        <w:bottom w:val="single" w:sz="4" w:space="0" w:color="auto"/>
        <w:right w:val="single" w:sz="4" w:space="0" w:color="auto"/>
      </w:pBdr>
      <w:shd w:val="clear" w:color="000000" w:fill="EAF1DD"/>
      <w:spacing w:before="100" w:beforeAutospacing="1" w:after="100" w:afterAutospacing="1"/>
    </w:pPr>
    <w:rPr>
      <w:rFonts w:eastAsia="Times New Roman" w:cs="Times New Roman"/>
      <w:szCs w:val="24"/>
      <w:lang w:eastAsia="lv-LV"/>
    </w:rPr>
  </w:style>
  <w:style w:type="paragraph" w:customStyle="1" w:styleId="xl77">
    <w:name w:val="xl77"/>
    <w:basedOn w:val="Normal"/>
    <w:rsid w:val="00DB5C08"/>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eastAsia="Times New Roman" w:cs="Times New Roman"/>
      <w:szCs w:val="24"/>
      <w:lang w:eastAsia="lv-LV"/>
    </w:rPr>
  </w:style>
  <w:style w:type="paragraph" w:customStyle="1" w:styleId="xl78">
    <w:name w:val="xl78"/>
    <w:basedOn w:val="Normal"/>
    <w:rsid w:val="00DB5C0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lv-LV"/>
    </w:rPr>
  </w:style>
  <w:style w:type="paragraph" w:customStyle="1" w:styleId="xl79">
    <w:name w:val="xl79"/>
    <w:basedOn w:val="Normal"/>
    <w:rsid w:val="00DB5C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Cs w:val="24"/>
      <w:lang w:eastAsia="lv-LV"/>
    </w:rPr>
  </w:style>
  <w:style w:type="paragraph" w:customStyle="1" w:styleId="xl80">
    <w:name w:val="xl80"/>
    <w:basedOn w:val="Normal"/>
    <w:rsid w:val="00DB5C0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lv-LV"/>
    </w:rPr>
  </w:style>
  <w:style w:type="paragraph" w:customStyle="1" w:styleId="xl81">
    <w:name w:val="xl81"/>
    <w:basedOn w:val="Normal"/>
    <w:rsid w:val="00DB5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lv-LV"/>
    </w:rPr>
  </w:style>
  <w:style w:type="paragraph" w:customStyle="1" w:styleId="xl82">
    <w:name w:val="xl82"/>
    <w:basedOn w:val="Normal"/>
    <w:rsid w:val="00DB5C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83">
    <w:name w:val="xl83"/>
    <w:basedOn w:val="Normal"/>
    <w:rsid w:val="00DB5C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84">
    <w:name w:val="xl84"/>
    <w:basedOn w:val="Normal"/>
    <w:rsid w:val="00DB5C08"/>
    <w:pPr>
      <w:pBdr>
        <w:left w:val="single" w:sz="4" w:space="0" w:color="auto"/>
        <w:bottom w:val="single" w:sz="4" w:space="0" w:color="auto"/>
        <w:right w:val="single" w:sz="4" w:space="0" w:color="auto"/>
      </w:pBdr>
      <w:shd w:val="clear" w:color="000000" w:fill="EAF1DD"/>
      <w:spacing w:before="100" w:beforeAutospacing="1" w:after="100" w:afterAutospacing="1"/>
    </w:pPr>
    <w:rPr>
      <w:rFonts w:eastAsia="Times New Roman" w:cs="Times New Roman"/>
      <w:szCs w:val="24"/>
      <w:lang w:eastAsia="lv-LV"/>
    </w:rPr>
  </w:style>
  <w:style w:type="paragraph" w:customStyle="1" w:styleId="xl85">
    <w:name w:val="xl85"/>
    <w:basedOn w:val="Normal"/>
    <w:rsid w:val="00DB5C08"/>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86">
    <w:name w:val="xl86"/>
    <w:basedOn w:val="Normal"/>
    <w:rsid w:val="00DB5C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Cs w:val="24"/>
      <w:lang w:eastAsia="lv-LV"/>
    </w:rPr>
  </w:style>
  <w:style w:type="paragraph" w:customStyle="1" w:styleId="xl87">
    <w:name w:val="xl87"/>
    <w:basedOn w:val="Normal"/>
    <w:rsid w:val="00DB5C08"/>
    <w:pPr>
      <w:pBdr>
        <w:top w:val="single" w:sz="4" w:space="0" w:color="auto"/>
        <w:left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88">
    <w:name w:val="xl88"/>
    <w:basedOn w:val="Normal"/>
    <w:rsid w:val="00DB5C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lv-LV"/>
    </w:rPr>
  </w:style>
  <w:style w:type="paragraph" w:customStyle="1" w:styleId="xl89">
    <w:name w:val="xl89"/>
    <w:basedOn w:val="Normal"/>
    <w:rsid w:val="00DB5C08"/>
    <w:pPr>
      <w:pBdr>
        <w:top w:val="single" w:sz="4" w:space="0" w:color="auto"/>
        <w:bottom w:val="single" w:sz="4" w:space="0" w:color="auto"/>
        <w:right w:val="single" w:sz="4" w:space="0" w:color="auto"/>
      </w:pBdr>
      <w:spacing w:before="100" w:beforeAutospacing="1" w:after="100" w:afterAutospacing="1"/>
    </w:pPr>
    <w:rPr>
      <w:rFonts w:eastAsia="Times New Roman" w:cs="Times New Roman"/>
      <w:b/>
      <w:bCs/>
      <w:szCs w:val="24"/>
      <w:lang w:eastAsia="lv-LV"/>
    </w:rPr>
  </w:style>
  <w:style w:type="paragraph" w:customStyle="1" w:styleId="xl90">
    <w:name w:val="xl90"/>
    <w:basedOn w:val="Normal"/>
    <w:rsid w:val="00DB5C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Cs w:val="24"/>
      <w:lang w:eastAsia="lv-LV"/>
    </w:rPr>
  </w:style>
  <w:style w:type="paragraph" w:customStyle="1" w:styleId="xl91">
    <w:name w:val="xl91"/>
    <w:basedOn w:val="Normal"/>
    <w:rsid w:val="00DB5C08"/>
    <w:pPr>
      <w:pBdr>
        <w:top w:val="single" w:sz="4" w:space="0" w:color="auto"/>
        <w:bottom w:val="single" w:sz="4" w:space="0" w:color="auto"/>
        <w:right w:val="single" w:sz="8" w:space="0" w:color="auto"/>
      </w:pBdr>
      <w:spacing w:before="100" w:beforeAutospacing="1" w:after="100" w:afterAutospacing="1"/>
    </w:pPr>
    <w:rPr>
      <w:rFonts w:eastAsia="Times New Roman" w:cs="Times New Roman"/>
      <w:b/>
      <w:bCs/>
      <w:szCs w:val="24"/>
      <w:lang w:eastAsia="lv-LV"/>
    </w:rPr>
  </w:style>
  <w:style w:type="paragraph" w:customStyle="1" w:styleId="xl92">
    <w:name w:val="xl92"/>
    <w:basedOn w:val="Normal"/>
    <w:rsid w:val="00DB5C08"/>
    <w:pPr>
      <w:pBdr>
        <w:top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93">
    <w:name w:val="xl93"/>
    <w:basedOn w:val="Normal"/>
    <w:rsid w:val="00DB5C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94">
    <w:name w:val="xl94"/>
    <w:basedOn w:val="Normal"/>
    <w:rsid w:val="00DB5C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95">
    <w:name w:val="xl95"/>
    <w:basedOn w:val="Normal"/>
    <w:rsid w:val="00DB5C08"/>
    <w:pPr>
      <w:pBdr>
        <w:top w:val="single" w:sz="4" w:space="0" w:color="auto"/>
        <w:bottom w:val="single" w:sz="4" w:space="0" w:color="auto"/>
        <w:right w:val="single" w:sz="8" w:space="0" w:color="auto"/>
      </w:pBdr>
      <w:spacing w:before="100" w:beforeAutospacing="1" w:after="100" w:afterAutospacing="1"/>
    </w:pPr>
    <w:rPr>
      <w:rFonts w:eastAsia="Times New Roman" w:cs="Times New Roman"/>
      <w:szCs w:val="24"/>
      <w:lang w:eastAsia="lv-LV"/>
    </w:rPr>
  </w:style>
  <w:style w:type="paragraph" w:customStyle="1" w:styleId="xl96">
    <w:name w:val="xl96"/>
    <w:basedOn w:val="Normal"/>
    <w:rsid w:val="00DB5C08"/>
    <w:pPr>
      <w:pBdr>
        <w:top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97">
    <w:name w:val="xl97"/>
    <w:basedOn w:val="Normal"/>
    <w:rsid w:val="00DB5C08"/>
    <w:pPr>
      <w:pBdr>
        <w:top w:val="single" w:sz="4" w:space="0" w:color="auto"/>
        <w:right w:val="single" w:sz="8" w:space="0" w:color="auto"/>
      </w:pBdr>
      <w:spacing w:before="100" w:beforeAutospacing="1" w:after="100" w:afterAutospacing="1"/>
    </w:pPr>
    <w:rPr>
      <w:rFonts w:eastAsia="Times New Roman" w:cs="Times New Roman"/>
      <w:szCs w:val="24"/>
      <w:lang w:eastAsia="lv-LV"/>
    </w:rPr>
  </w:style>
  <w:style w:type="paragraph" w:customStyle="1" w:styleId="xl98">
    <w:name w:val="xl98"/>
    <w:basedOn w:val="Normal"/>
    <w:rsid w:val="00DB5C08"/>
    <w:pPr>
      <w:pBdr>
        <w:bottom w:val="single" w:sz="4" w:space="0" w:color="auto"/>
        <w:right w:val="single" w:sz="4" w:space="0" w:color="auto"/>
      </w:pBdr>
      <w:shd w:val="clear" w:color="000000" w:fill="EAF1DD"/>
      <w:spacing w:before="100" w:beforeAutospacing="1" w:after="100" w:afterAutospacing="1"/>
    </w:pPr>
    <w:rPr>
      <w:rFonts w:eastAsia="Times New Roman" w:cs="Times New Roman"/>
      <w:szCs w:val="24"/>
      <w:lang w:eastAsia="lv-LV"/>
    </w:rPr>
  </w:style>
  <w:style w:type="paragraph" w:customStyle="1" w:styleId="xl99">
    <w:name w:val="xl99"/>
    <w:basedOn w:val="Normal"/>
    <w:rsid w:val="00DB5C08"/>
    <w:pPr>
      <w:pBdr>
        <w:left w:val="single" w:sz="4" w:space="0" w:color="auto"/>
        <w:bottom w:val="single" w:sz="4" w:space="0" w:color="auto"/>
        <w:right w:val="single" w:sz="4" w:space="0" w:color="auto"/>
      </w:pBdr>
      <w:shd w:val="clear" w:color="000000" w:fill="EAF1DD"/>
      <w:spacing w:before="100" w:beforeAutospacing="1" w:after="100" w:afterAutospacing="1"/>
    </w:pPr>
    <w:rPr>
      <w:rFonts w:eastAsia="Times New Roman" w:cs="Times New Roman"/>
      <w:szCs w:val="24"/>
      <w:lang w:eastAsia="lv-LV"/>
    </w:rPr>
  </w:style>
  <w:style w:type="paragraph" w:customStyle="1" w:styleId="xl100">
    <w:name w:val="xl100"/>
    <w:basedOn w:val="Normal"/>
    <w:rsid w:val="00DB5C08"/>
    <w:pPr>
      <w:pBdr>
        <w:bottom w:val="single" w:sz="4" w:space="0" w:color="auto"/>
        <w:right w:val="single" w:sz="8" w:space="0" w:color="auto"/>
      </w:pBdr>
      <w:shd w:val="clear" w:color="000000" w:fill="EAF1DD"/>
      <w:spacing w:before="100" w:beforeAutospacing="1" w:after="100" w:afterAutospacing="1"/>
    </w:pPr>
    <w:rPr>
      <w:rFonts w:eastAsia="Times New Roman" w:cs="Times New Roman"/>
      <w:szCs w:val="24"/>
      <w:lang w:eastAsia="lv-LV"/>
    </w:rPr>
  </w:style>
  <w:style w:type="paragraph" w:customStyle="1" w:styleId="xl101">
    <w:name w:val="xl101"/>
    <w:basedOn w:val="Normal"/>
    <w:rsid w:val="00DB5C08"/>
    <w:pPr>
      <w:pBdr>
        <w:top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102">
    <w:name w:val="xl102"/>
    <w:basedOn w:val="Normal"/>
    <w:rsid w:val="00DB5C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103">
    <w:name w:val="xl103"/>
    <w:basedOn w:val="Normal"/>
    <w:rsid w:val="00DB5C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104">
    <w:name w:val="xl104"/>
    <w:basedOn w:val="Normal"/>
    <w:rsid w:val="00DB5C08"/>
    <w:pPr>
      <w:pBdr>
        <w:top w:val="single" w:sz="4" w:space="0" w:color="auto"/>
        <w:bottom w:val="single" w:sz="4" w:space="0" w:color="auto"/>
        <w:right w:val="single" w:sz="8" w:space="0" w:color="auto"/>
      </w:pBdr>
      <w:spacing w:before="100" w:beforeAutospacing="1" w:after="100" w:afterAutospacing="1"/>
    </w:pPr>
    <w:rPr>
      <w:rFonts w:eastAsia="Times New Roman" w:cs="Times New Roman"/>
      <w:szCs w:val="24"/>
      <w:lang w:eastAsia="lv-LV"/>
    </w:rPr>
  </w:style>
  <w:style w:type="paragraph" w:customStyle="1" w:styleId="xl105">
    <w:name w:val="xl105"/>
    <w:basedOn w:val="Normal"/>
    <w:rsid w:val="00DB5C08"/>
    <w:pPr>
      <w:pBdr>
        <w:top w:val="single" w:sz="4" w:space="0" w:color="auto"/>
        <w:bottom w:val="single" w:sz="8"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106">
    <w:name w:val="xl106"/>
    <w:basedOn w:val="Normal"/>
    <w:rsid w:val="00DB5C08"/>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107">
    <w:name w:val="xl107"/>
    <w:basedOn w:val="Normal"/>
    <w:rsid w:val="00DB5C08"/>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108">
    <w:name w:val="xl108"/>
    <w:basedOn w:val="Normal"/>
    <w:rsid w:val="00DB5C08"/>
    <w:pPr>
      <w:pBdr>
        <w:top w:val="single" w:sz="4" w:space="0" w:color="auto"/>
        <w:bottom w:val="single" w:sz="8" w:space="0" w:color="auto"/>
        <w:right w:val="single" w:sz="8" w:space="0" w:color="auto"/>
      </w:pBdr>
      <w:spacing w:before="100" w:beforeAutospacing="1" w:after="100" w:afterAutospacing="1"/>
    </w:pPr>
    <w:rPr>
      <w:rFonts w:eastAsia="Times New Roman" w:cs="Times New Roman"/>
      <w:szCs w:val="24"/>
      <w:lang w:eastAsia="lv-LV"/>
    </w:rPr>
  </w:style>
  <w:style w:type="paragraph" w:customStyle="1" w:styleId="xl109">
    <w:name w:val="xl109"/>
    <w:basedOn w:val="Normal"/>
    <w:rsid w:val="00DB5C08"/>
    <w:pPr>
      <w:spacing w:before="100" w:beforeAutospacing="1" w:after="100" w:afterAutospacing="1"/>
      <w:jc w:val="right"/>
    </w:pPr>
    <w:rPr>
      <w:rFonts w:eastAsia="Times New Roman" w:cs="Times New Roman"/>
      <w:i/>
      <w:iCs/>
      <w:szCs w:val="24"/>
      <w:lang w:eastAsia="lv-LV"/>
    </w:rPr>
  </w:style>
  <w:style w:type="paragraph" w:customStyle="1" w:styleId="xl111">
    <w:name w:val="xl111"/>
    <w:basedOn w:val="Normal"/>
    <w:rsid w:val="00DB5C08"/>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Cs w:val="24"/>
      <w:lang w:eastAsia="lv-LV"/>
    </w:rPr>
  </w:style>
  <w:style w:type="paragraph" w:customStyle="1" w:styleId="xl112">
    <w:name w:val="xl112"/>
    <w:basedOn w:val="Normal"/>
    <w:rsid w:val="00DB5C08"/>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pPr>
    <w:rPr>
      <w:rFonts w:eastAsia="Times New Roman" w:cs="Times New Roman"/>
      <w:b/>
      <w:bCs/>
      <w:szCs w:val="24"/>
      <w:lang w:eastAsia="lv-LV"/>
    </w:rPr>
  </w:style>
  <w:style w:type="paragraph" w:customStyle="1" w:styleId="xl113">
    <w:name w:val="xl113"/>
    <w:basedOn w:val="Normal"/>
    <w:rsid w:val="00DB5C08"/>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pPr>
    <w:rPr>
      <w:rFonts w:eastAsia="Times New Roman" w:cs="Times New Roman"/>
      <w:b/>
      <w:bCs/>
      <w:szCs w:val="24"/>
      <w:lang w:eastAsia="lv-LV"/>
    </w:rPr>
  </w:style>
  <w:style w:type="paragraph" w:customStyle="1" w:styleId="xl114">
    <w:name w:val="xl114"/>
    <w:basedOn w:val="Normal"/>
    <w:rsid w:val="00DB5C08"/>
    <w:pPr>
      <w:pBdr>
        <w:top w:val="single" w:sz="8" w:space="0" w:color="auto"/>
        <w:bottom w:val="single" w:sz="8" w:space="0" w:color="auto"/>
        <w:right w:val="single" w:sz="4" w:space="0" w:color="auto"/>
      </w:pBdr>
      <w:shd w:val="clear" w:color="000000" w:fill="92D050"/>
      <w:spacing w:before="100" w:beforeAutospacing="1" w:after="100" w:afterAutospacing="1"/>
    </w:pPr>
    <w:rPr>
      <w:rFonts w:eastAsia="Times New Roman" w:cs="Times New Roman"/>
      <w:b/>
      <w:bCs/>
      <w:szCs w:val="24"/>
      <w:lang w:eastAsia="lv-LV"/>
    </w:rPr>
  </w:style>
  <w:style w:type="paragraph" w:customStyle="1" w:styleId="xl115">
    <w:name w:val="xl115"/>
    <w:basedOn w:val="Normal"/>
    <w:rsid w:val="00DB5C08"/>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pPr>
    <w:rPr>
      <w:rFonts w:eastAsia="Times New Roman" w:cs="Times New Roman"/>
      <w:b/>
      <w:bCs/>
      <w:szCs w:val="24"/>
      <w:lang w:eastAsia="lv-LV"/>
    </w:rPr>
  </w:style>
  <w:style w:type="paragraph" w:customStyle="1" w:styleId="xl116">
    <w:name w:val="xl116"/>
    <w:basedOn w:val="Normal"/>
    <w:rsid w:val="00DB5C08"/>
    <w:pPr>
      <w:pBdr>
        <w:top w:val="single" w:sz="8" w:space="0" w:color="auto"/>
        <w:bottom w:val="single" w:sz="8" w:space="0" w:color="auto"/>
        <w:right w:val="single" w:sz="8" w:space="0" w:color="auto"/>
      </w:pBdr>
      <w:shd w:val="clear" w:color="000000" w:fill="92D050"/>
      <w:spacing w:before="100" w:beforeAutospacing="1" w:after="100" w:afterAutospacing="1"/>
    </w:pPr>
    <w:rPr>
      <w:rFonts w:eastAsia="Times New Roman" w:cs="Times New Roman"/>
      <w:b/>
      <w:bCs/>
      <w:szCs w:val="24"/>
      <w:lang w:eastAsia="lv-LV"/>
    </w:rPr>
  </w:style>
  <w:style w:type="paragraph" w:customStyle="1" w:styleId="xl117">
    <w:name w:val="xl117"/>
    <w:basedOn w:val="Normal"/>
    <w:rsid w:val="00DB5C08"/>
    <w:pPr>
      <w:pBdr>
        <w:top w:val="single" w:sz="8" w:space="0" w:color="auto"/>
        <w:left w:val="single" w:sz="8" w:space="0" w:color="auto"/>
        <w:bottom w:val="single" w:sz="8" w:space="0" w:color="auto"/>
      </w:pBdr>
      <w:shd w:val="clear" w:color="000000" w:fill="92D050"/>
      <w:spacing w:before="100" w:beforeAutospacing="1" w:after="100" w:afterAutospacing="1"/>
      <w:jc w:val="center"/>
      <w:textAlignment w:val="center"/>
    </w:pPr>
    <w:rPr>
      <w:rFonts w:eastAsia="Times New Roman" w:cs="Times New Roman"/>
      <w:b/>
      <w:bCs/>
      <w:szCs w:val="24"/>
      <w:lang w:eastAsia="lv-LV"/>
    </w:rPr>
  </w:style>
  <w:style w:type="paragraph" w:customStyle="1" w:styleId="xl118">
    <w:name w:val="xl118"/>
    <w:basedOn w:val="Normal"/>
    <w:rsid w:val="00DB5C08"/>
    <w:pPr>
      <w:pBdr>
        <w:top w:val="single" w:sz="8" w:space="0" w:color="auto"/>
        <w:bottom w:val="single" w:sz="8" w:space="0" w:color="auto"/>
        <w:right w:val="single" w:sz="4" w:space="0" w:color="auto"/>
      </w:pBdr>
      <w:shd w:val="clear" w:color="000000" w:fill="92D050"/>
      <w:spacing w:before="100" w:beforeAutospacing="1" w:after="100" w:afterAutospacing="1"/>
    </w:pPr>
    <w:rPr>
      <w:rFonts w:eastAsia="Times New Roman" w:cs="Times New Roman"/>
      <w:b/>
      <w:bCs/>
      <w:szCs w:val="24"/>
      <w:lang w:eastAsia="lv-LV"/>
    </w:rPr>
  </w:style>
  <w:style w:type="paragraph" w:customStyle="1" w:styleId="xl119">
    <w:name w:val="xl119"/>
    <w:basedOn w:val="Normal"/>
    <w:rsid w:val="00DB5C08"/>
    <w:pPr>
      <w:pBdr>
        <w:top w:val="single" w:sz="4" w:space="0" w:color="auto"/>
        <w:bottom w:val="single" w:sz="4" w:space="0" w:color="auto"/>
      </w:pBdr>
      <w:spacing w:before="100" w:beforeAutospacing="1" w:after="100" w:afterAutospacing="1"/>
    </w:pPr>
    <w:rPr>
      <w:rFonts w:eastAsia="Times New Roman" w:cs="Times New Roman"/>
      <w:szCs w:val="24"/>
      <w:lang w:eastAsia="lv-LV"/>
    </w:rPr>
  </w:style>
  <w:style w:type="paragraph" w:customStyle="1" w:styleId="xl120">
    <w:name w:val="xl120"/>
    <w:basedOn w:val="Normal"/>
    <w:rsid w:val="00DB5C08"/>
    <w:pPr>
      <w:pBdr>
        <w:top w:val="single" w:sz="4" w:space="0" w:color="auto"/>
        <w:bottom w:val="single" w:sz="4" w:space="0" w:color="auto"/>
      </w:pBdr>
      <w:spacing w:before="100" w:beforeAutospacing="1" w:after="100" w:afterAutospacing="1"/>
    </w:pPr>
    <w:rPr>
      <w:rFonts w:eastAsia="Times New Roman" w:cs="Times New Roman"/>
      <w:szCs w:val="24"/>
      <w:lang w:eastAsia="lv-LV"/>
    </w:rPr>
  </w:style>
  <w:style w:type="paragraph" w:customStyle="1" w:styleId="xl121">
    <w:name w:val="xl121"/>
    <w:basedOn w:val="Normal"/>
    <w:rsid w:val="00DB5C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122">
    <w:name w:val="xl122"/>
    <w:basedOn w:val="Normal"/>
    <w:rsid w:val="00DB5C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123">
    <w:name w:val="xl123"/>
    <w:basedOn w:val="Normal"/>
    <w:rsid w:val="00DB5C08"/>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124">
    <w:name w:val="xl124"/>
    <w:basedOn w:val="Normal"/>
    <w:rsid w:val="00DB5C08"/>
    <w:pPr>
      <w:pBdr>
        <w:left w:val="single" w:sz="8" w:space="0" w:color="auto"/>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125">
    <w:name w:val="xl125"/>
    <w:basedOn w:val="Normal"/>
    <w:rsid w:val="00DB5C0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lv-LV"/>
    </w:rPr>
  </w:style>
  <w:style w:type="paragraph" w:customStyle="1" w:styleId="xl126">
    <w:name w:val="xl126"/>
    <w:basedOn w:val="Normal"/>
    <w:rsid w:val="00DB5C08"/>
    <w:pPr>
      <w:pBdr>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127">
    <w:name w:val="xl127"/>
    <w:basedOn w:val="Normal"/>
    <w:rsid w:val="00DB5C08"/>
    <w:pPr>
      <w:pBdr>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128">
    <w:name w:val="xl128"/>
    <w:basedOn w:val="Normal"/>
    <w:rsid w:val="00DB5C08"/>
    <w:pPr>
      <w:pBdr>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129">
    <w:name w:val="xl129"/>
    <w:basedOn w:val="Normal"/>
    <w:rsid w:val="00DB5C08"/>
    <w:pPr>
      <w:pBdr>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130">
    <w:name w:val="xl130"/>
    <w:basedOn w:val="Normal"/>
    <w:rsid w:val="00DB5C08"/>
    <w:pPr>
      <w:pBdr>
        <w:bottom w:val="single" w:sz="4" w:space="0" w:color="auto"/>
        <w:right w:val="single" w:sz="8" w:space="0" w:color="auto"/>
      </w:pBdr>
      <w:spacing w:before="100" w:beforeAutospacing="1" w:after="100" w:afterAutospacing="1"/>
    </w:pPr>
    <w:rPr>
      <w:rFonts w:eastAsia="Times New Roman" w:cs="Times New Roman"/>
      <w:szCs w:val="24"/>
      <w:lang w:eastAsia="lv-LV"/>
    </w:rPr>
  </w:style>
  <w:style w:type="paragraph" w:customStyle="1" w:styleId="xl131">
    <w:name w:val="xl131"/>
    <w:basedOn w:val="Normal"/>
    <w:rsid w:val="00DB5C08"/>
    <w:pPr>
      <w:pBdr>
        <w:bottom w:val="single" w:sz="4" w:space="0" w:color="auto"/>
        <w:right w:val="single" w:sz="4" w:space="0" w:color="auto"/>
      </w:pBdr>
      <w:shd w:val="clear" w:color="000000" w:fill="EAF1DD"/>
      <w:spacing w:before="100" w:beforeAutospacing="1" w:after="100" w:afterAutospacing="1"/>
    </w:pPr>
    <w:rPr>
      <w:rFonts w:eastAsia="Times New Roman" w:cs="Times New Roman"/>
      <w:szCs w:val="24"/>
      <w:lang w:eastAsia="lv-LV"/>
    </w:rPr>
  </w:style>
  <w:style w:type="paragraph" w:customStyle="1" w:styleId="xl132">
    <w:name w:val="xl132"/>
    <w:basedOn w:val="Normal"/>
    <w:rsid w:val="00DB5C08"/>
    <w:pPr>
      <w:pBdr>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133">
    <w:name w:val="xl133"/>
    <w:basedOn w:val="Normal"/>
    <w:rsid w:val="00DB5C08"/>
    <w:pPr>
      <w:pBdr>
        <w:top w:val="single" w:sz="8" w:space="0" w:color="auto"/>
        <w:bottom w:val="single" w:sz="8" w:space="0" w:color="auto"/>
        <w:right w:val="single" w:sz="4" w:space="0" w:color="auto"/>
      </w:pBdr>
      <w:shd w:val="clear" w:color="000000" w:fill="92D050"/>
      <w:spacing w:before="100" w:beforeAutospacing="1" w:after="100" w:afterAutospacing="1"/>
    </w:pPr>
    <w:rPr>
      <w:rFonts w:eastAsia="Times New Roman" w:cs="Times New Roman"/>
      <w:b/>
      <w:bCs/>
      <w:szCs w:val="24"/>
      <w:lang w:eastAsia="lv-LV"/>
    </w:rPr>
  </w:style>
  <w:style w:type="paragraph" w:customStyle="1" w:styleId="xl134">
    <w:name w:val="xl134"/>
    <w:basedOn w:val="Normal"/>
    <w:rsid w:val="00DB5C08"/>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135">
    <w:name w:val="xl135"/>
    <w:basedOn w:val="Normal"/>
    <w:rsid w:val="00DB5C08"/>
    <w:pPr>
      <w:spacing w:before="100" w:beforeAutospacing="1" w:after="100" w:afterAutospacing="1"/>
      <w:jc w:val="center"/>
    </w:pPr>
    <w:rPr>
      <w:rFonts w:eastAsia="Times New Roman" w:cs="Times New Roman"/>
      <w:b/>
      <w:bCs/>
      <w:szCs w:val="24"/>
      <w:lang w:eastAsia="lv-LV"/>
    </w:rPr>
  </w:style>
  <w:style w:type="paragraph" w:customStyle="1" w:styleId="xl136">
    <w:name w:val="xl136"/>
    <w:basedOn w:val="Normal"/>
    <w:rsid w:val="00DB5C08"/>
    <w:pPr>
      <w:shd w:val="clear" w:color="000000" w:fill="F2F2F2"/>
      <w:spacing w:before="100" w:beforeAutospacing="1" w:after="100" w:afterAutospacing="1"/>
      <w:jc w:val="center"/>
    </w:pPr>
    <w:rPr>
      <w:rFonts w:eastAsia="Times New Roman" w:cs="Times New Roman"/>
      <w:szCs w:val="24"/>
      <w:lang w:eastAsia="lv-LV"/>
    </w:rPr>
  </w:style>
  <w:style w:type="paragraph" w:customStyle="1" w:styleId="xl137">
    <w:name w:val="xl137"/>
    <w:basedOn w:val="Normal"/>
    <w:rsid w:val="00DB5C08"/>
    <w:pPr>
      <w:pBdr>
        <w:top w:val="single" w:sz="8" w:space="0" w:color="auto"/>
        <w:bottom w:val="single" w:sz="4" w:space="0" w:color="auto"/>
      </w:pBdr>
      <w:spacing w:before="100" w:beforeAutospacing="1" w:after="100" w:afterAutospacing="1"/>
      <w:jc w:val="center"/>
      <w:textAlignment w:val="center"/>
    </w:pPr>
    <w:rPr>
      <w:rFonts w:eastAsia="Times New Roman" w:cs="Times New Roman"/>
      <w:b/>
      <w:bCs/>
      <w:szCs w:val="24"/>
      <w:lang w:eastAsia="lv-LV"/>
    </w:rPr>
  </w:style>
  <w:style w:type="paragraph" w:customStyle="1" w:styleId="xl138">
    <w:name w:val="xl138"/>
    <w:basedOn w:val="Normal"/>
    <w:rsid w:val="00DB5C08"/>
    <w:pPr>
      <w:pBdr>
        <w:top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lv-LV"/>
    </w:rPr>
  </w:style>
  <w:style w:type="paragraph" w:customStyle="1" w:styleId="xl139">
    <w:name w:val="xl139"/>
    <w:basedOn w:val="Normal"/>
    <w:rsid w:val="00DB5C0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lv-LV"/>
    </w:rPr>
  </w:style>
  <w:style w:type="paragraph" w:customStyle="1" w:styleId="xl140">
    <w:name w:val="xl140"/>
    <w:basedOn w:val="Normal"/>
    <w:rsid w:val="00DB5C0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lv-LV"/>
    </w:rPr>
  </w:style>
  <w:style w:type="paragraph" w:customStyle="1" w:styleId="xl141">
    <w:name w:val="xl141"/>
    <w:basedOn w:val="Normal"/>
    <w:rsid w:val="00DB5C0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lv-LV"/>
    </w:rPr>
  </w:style>
  <w:style w:type="paragraph" w:customStyle="1" w:styleId="xl142">
    <w:name w:val="xl142"/>
    <w:basedOn w:val="Normal"/>
    <w:rsid w:val="00DB5C08"/>
    <w:pPr>
      <w:pBdr>
        <w:top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b/>
      <w:bCs/>
      <w:szCs w:val="24"/>
      <w:lang w:eastAsia="lv-LV"/>
    </w:rPr>
  </w:style>
  <w:style w:type="paragraph" w:customStyle="1" w:styleId="xl143">
    <w:name w:val="xl143"/>
    <w:basedOn w:val="Normal"/>
    <w:rsid w:val="00DB5C08"/>
    <w:pPr>
      <w:pBdr>
        <w:top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b/>
      <w:bCs/>
      <w:szCs w:val="24"/>
      <w:lang w:eastAsia="lv-LV"/>
    </w:rPr>
  </w:style>
  <w:style w:type="paragraph" w:customStyle="1" w:styleId="xl144">
    <w:name w:val="xl144"/>
    <w:basedOn w:val="Normal"/>
    <w:rsid w:val="00DB5C08"/>
    <w:pPr>
      <w:pBdr>
        <w:top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lv-LV"/>
    </w:rPr>
  </w:style>
  <w:style w:type="character" w:customStyle="1" w:styleId="col-sm-91">
    <w:name w:val="col-sm-91"/>
    <w:basedOn w:val="DefaultParagraphFont"/>
    <w:rsid w:val="00DB5C08"/>
  </w:style>
  <w:style w:type="character" w:customStyle="1" w:styleId="Bodytext0">
    <w:name w:val="Body text_"/>
    <w:link w:val="BodyText1"/>
    <w:locked/>
    <w:rsid w:val="00DB5C08"/>
    <w:rPr>
      <w:sz w:val="23"/>
      <w:szCs w:val="23"/>
      <w:shd w:val="clear" w:color="auto" w:fill="FFFFFF"/>
    </w:rPr>
  </w:style>
  <w:style w:type="paragraph" w:customStyle="1" w:styleId="BodyText1">
    <w:name w:val="Body Text1"/>
    <w:basedOn w:val="Normal"/>
    <w:link w:val="Bodytext0"/>
    <w:rsid w:val="00DB5C08"/>
    <w:pPr>
      <w:shd w:val="clear" w:color="auto" w:fill="FFFFFF"/>
      <w:spacing w:before="240" w:line="331" w:lineRule="exact"/>
      <w:ind w:hanging="420"/>
    </w:pPr>
    <w:rPr>
      <w:sz w:val="23"/>
      <w:szCs w:val="23"/>
    </w:rPr>
  </w:style>
  <w:style w:type="paragraph" w:customStyle="1" w:styleId="input">
    <w:name w:val="input"/>
    <w:basedOn w:val="Normal"/>
    <w:uiPriority w:val="99"/>
    <w:rsid w:val="00DB5C08"/>
    <w:pPr>
      <w:shd w:val="clear" w:color="auto" w:fill="F0F8F8"/>
      <w:spacing w:before="100" w:beforeAutospacing="1" w:after="100" w:afterAutospacing="1"/>
    </w:pPr>
    <w:rPr>
      <w:rFonts w:ascii="Arial" w:eastAsia="Times New Roman" w:hAnsi="Arial" w:cs="Arial"/>
      <w:color w:val="333333"/>
      <w:szCs w:val="24"/>
      <w:lang w:eastAsia="lv-LV"/>
    </w:rPr>
  </w:style>
  <w:style w:type="paragraph" w:customStyle="1" w:styleId="naisf">
    <w:name w:val="naisf"/>
    <w:basedOn w:val="Normal"/>
    <w:rsid w:val="00DB5C08"/>
    <w:pPr>
      <w:spacing w:before="75" w:after="75"/>
      <w:ind w:firstLine="375"/>
      <w:jc w:val="both"/>
    </w:pPr>
    <w:rPr>
      <w:rFonts w:eastAsia="Times New Roman" w:cs="Times New Roman"/>
      <w:szCs w:val="24"/>
      <w:lang w:eastAsia="lv-LV"/>
    </w:rPr>
  </w:style>
  <w:style w:type="paragraph" w:customStyle="1" w:styleId="tvhtml">
    <w:name w:val="tv_html"/>
    <w:basedOn w:val="Normal"/>
    <w:rsid w:val="001E396B"/>
    <w:pPr>
      <w:spacing w:before="100" w:beforeAutospacing="1" w:after="100" w:afterAutospacing="1"/>
    </w:pPr>
    <w:rPr>
      <w:rFonts w:eastAsia="Times New Roman" w:cs="Times New Roman"/>
      <w:szCs w:val="24"/>
      <w:lang w:eastAsia="lv-LV"/>
    </w:rPr>
  </w:style>
  <w:style w:type="numbering" w:customStyle="1" w:styleId="NoList1">
    <w:name w:val="No List1"/>
    <w:next w:val="NoList"/>
    <w:uiPriority w:val="99"/>
    <w:semiHidden/>
    <w:unhideWhenUsed/>
    <w:rsid w:val="00C55CC4"/>
  </w:style>
  <w:style w:type="paragraph" w:customStyle="1" w:styleId="msonormal0">
    <w:name w:val="msonormal"/>
    <w:basedOn w:val="Normal"/>
    <w:rsid w:val="00C55CC4"/>
    <w:pPr>
      <w:spacing w:before="100" w:beforeAutospacing="1" w:after="100" w:afterAutospacing="1"/>
    </w:pPr>
    <w:rPr>
      <w:rFonts w:eastAsia="Times New Roman" w:cs="Times New Roman"/>
      <w:szCs w:val="24"/>
      <w:lang w:eastAsia="lv-LV"/>
    </w:rPr>
  </w:style>
  <w:style w:type="paragraph" w:customStyle="1" w:styleId="CharCharCharChar">
    <w:name w:val="Char Char Char Char"/>
    <w:aliases w:val="Char2"/>
    <w:basedOn w:val="Normal"/>
    <w:next w:val="Normal"/>
    <w:link w:val="FootnoteReference"/>
    <w:uiPriority w:val="99"/>
    <w:rsid w:val="00CA7319"/>
    <w:pPr>
      <w:keepNext/>
      <w:keepLines/>
      <w:spacing w:before="120" w:after="160" w:line="240" w:lineRule="exact"/>
      <w:jc w:val="both"/>
      <w:outlineLvl w:val="0"/>
    </w:pPr>
    <w:rPr>
      <w:rFonts w:cs="Times New Roman"/>
      <w:vertAlign w:val="superscript"/>
    </w:rPr>
  </w:style>
  <w:style w:type="paragraph" w:styleId="Revision">
    <w:name w:val="Revision"/>
    <w:hidden/>
    <w:uiPriority w:val="99"/>
    <w:semiHidden/>
    <w:rsid w:val="00A03F0E"/>
  </w:style>
  <w:style w:type="table" w:customStyle="1" w:styleId="TableGrid1">
    <w:name w:val="Table Grid1"/>
    <w:basedOn w:val="TableNormal"/>
    <w:uiPriority w:val="39"/>
    <w:rsid w:val="00BF2455"/>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8017">
      <w:bodyDiv w:val="1"/>
      <w:marLeft w:val="0"/>
      <w:marRight w:val="0"/>
      <w:marTop w:val="0"/>
      <w:marBottom w:val="0"/>
      <w:divBdr>
        <w:top w:val="none" w:sz="0" w:space="0" w:color="auto"/>
        <w:left w:val="none" w:sz="0" w:space="0" w:color="auto"/>
        <w:bottom w:val="none" w:sz="0" w:space="0" w:color="auto"/>
        <w:right w:val="none" w:sz="0" w:space="0" w:color="auto"/>
      </w:divBdr>
    </w:div>
    <w:div w:id="28380242">
      <w:bodyDiv w:val="1"/>
      <w:marLeft w:val="0"/>
      <w:marRight w:val="0"/>
      <w:marTop w:val="0"/>
      <w:marBottom w:val="0"/>
      <w:divBdr>
        <w:top w:val="none" w:sz="0" w:space="0" w:color="auto"/>
        <w:left w:val="none" w:sz="0" w:space="0" w:color="auto"/>
        <w:bottom w:val="none" w:sz="0" w:space="0" w:color="auto"/>
        <w:right w:val="none" w:sz="0" w:space="0" w:color="auto"/>
      </w:divBdr>
    </w:div>
    <w:div w:id="35393510">
      <w:bodyDiv w:val="1"/>
      <w:marLeft w:val="0"/>
      <w:marRight w:val="0"/>
      <w:marTop w:val="0"/>
      <w:marBottom w:val="0"/>
      <w:divBdr>
        <w:top w:val="none" w:sz="0" w:space="0" w:color="auto"/>
        <w:left w:val="none" w:sz="0" w:space="0" w:color="auto"/>
        <w:bottom w:val="none" w:sz="0" w:space="0" w:color="auto"/>
        <w:right w:val="none" w:sz="0" w:space="0" w:color="auto"/>
      </w:divBdr>
      <w:divsChild>
        <w:div w:id="1239514422">
          <w:marLeft w:val="547"/>
          <w:marRight w:val="0"/>
          <w:marTop w:val="80"/>
          <w:marBottom w:val="0"/>
          <w:divBdr>
            <w:top w:val="none" w:sz="0" w:space="0" w:color="auto"/>
            <w:left w:val="none" w:sz="0" w:space="0" w:color="auto"/>
            <w:bottom w:val="none" w:sz="0" w:space="0" w:color="auto"/>
            <w:right w:val="none" w:sz="0" w:space="0" w:color="auto"/>
          </w:divBdr>
        </w:div>
        <w:div w:id="113906459">
          <w:marLeft w:val="547"/>
          <w:marRight w:val="0"/>
          <w:marTop w:val="80"/>
          <w:marBottom w:val="0"/>
          <w:divBdr>
            <w:top w:val="none" w:sz="0" w:space="0" w:color="auto"/>
            <w:left w:val="none" w:sz="0" w:space="0" w:color="auto"/>
            <w:bottom w:val="none" w:sz="0" w:space="0" w:color="auto"/>
            <w:right w:val="none" w:sz="0" w:space="0" w:color="auto"/>
          </w:divBdr>
        </w:div>
      </w:divsChild>
    </w:div>
    <w:div w:id="137917994">
      <w:bodyDiv w:val="1"/>
      <w:marLeft w:val="0"/>
      <w:marRight w:val="0"/>
      <w:marTop w:val="0"/>
      <w:marBottom w:val="0"/>
      <w:divBdr>
        <w:top w:val="none" w:sz="0" w:space="0" w:color="auto"/>
        <w:left w:val="none" w:sz="0" w:space="0" w:color="auto"/>
        <w:bottom w:val="none" w:sz="0" w:space="0" w:color="auto"/>
        <w:right w:val="none" w:sz="0" w:space="0" w:color="auto"/>
      </w:divBdr>
    </w:div>
    <w:div w:id="166140177">
      <w:bodyDiv w:val="1"/>
      <w:marLeft w:val="0"/>
      <w:marRight w:val="0"/>
      <w:marTop w:val="0"/>
      <w:marBottom w:val="0"/>
      <w:divBdr>
        <w:top w:val="none" w:sz="0" w:space="0" w:color="auto"/>
        <w:left w:val="none" w:sz="0" w:space="0" w:color="auto"/>
        <w:bottom w:val="none" w:sz="0" w:space="0" w:color="auto"/>
        <w:right w:val="none" w:sz="0" w:space="0" w:color="auto"/>
      </w:divBdr>
      <w:divsChild>
        <w:div w:id="1587151560">
          <w:marLeft w:val="547"/>
          <w:marRight w:val="0"/>
          <w:marTop w:val="80"/>
          <w:marBottom w:val="0"/>
          <w:divBdr>
            <w:top w:val="none" w:sz="0" w:space="0" w:color="auto"/>
            <w:left w:val="none" w:sz="0" w:space="0" w:color="auto"/>
            <w:bottom w:val="none" w:sz="0" w:space="0" w:color="auto"/>
            <w:right w:val="none" w:sz="0" w:space="0" w:color="auto"/>
          </w:divBdr>
        </w:div>
        <w:div w:id="56976335">
          <w:marLeft w:val="547"/>
          <w:marRight w:val="0"/>
          <w:marTop w:val="80"/>
          <w:marBottom w:val="0"/>
          <w:divBdr>
            <w:top w:val="none" w:sz="0" w:space="0" w:color="auto"/>
            <w:left w:val="none" w:sz="0" w:space="0" w:color="auto"/>
            <w:bottom w:val="none" w:sz="0" w:space="0" w:color="auto"/>
            <w:right w:val="none" w:sz="0" w:space="0" w:color="auto"/>
          </w:divBdr>
        </w:div>
        <w:div w:id="2091735490">
          <w:marLeft w:val="547"/>
          <w:marRight w:val="0"/>
          <w:marTop w:val="80"/>
          <w:marBottom w:val="0"/>
          <w:divBdr>
            <w:top w:val="none" w:sz="0" w:space="0" w:color="auto"/>
            <w:left w:val="none" w:sz="0" w:space="0" w:color="auto"/>
            <w:bottom w:val="none" w:sz="0" w:space="0" w:color="auto"/>
            <w:right w:val="none" w:sz="0" w:space="0" w:color="auto"/>
          </w:divBdr>
        </w:div>
      </w:divsChild>
    </w:div>
    <w:div w:id="481317891">
      <w:bodyDiv w:val="1"/>
      <w:marLeft w:val="0"/>
      <w:marRight w:val="0"/>
      <w:marTop w:val="0"/>
      <w:marBottom w:val="0"/>
      <w:divBdr>
        <w:top w:val="none" w:sz="0" w:space="0" w:color="auto"/>
        <w:left w:val="none" w:sz="0" w:space="0" w:color="auto"/>
        <w:bottom w:val="none" w:sz="0" w:space="0" w:color="auto"/>
        <w:right w:val="none" w:sz="0" w:space="0" w:color="auto"/>
      </w:divBdr>
      <w:divsChild>
        <w:div w:id="1131947280">
          <w:marLeft w:val="0"/>
          <w:marRight w:val="0"/>
          <w:marTop w:val="0"/>
          <w:marBottom w:val="0"/>
          <w:divBdr>
            <w:top w:val="none" w:sz="0" w:space="0" w:color="auto"/>
            <w:left w:val="none" w:sz="0" w:space="0" w:color="auto"/>
            <w:bottom w:val="none" w:sz="0" w:space="0" w:color="auto"/>
            <w:right w:val="none" w:sz="0" w:space="0" w:color="auto"/>
          </w:divBdr>
        </w:div>
        <w:div w:id="1686009832">
          <w:marLeft w:val="0"/>
          <w:marRight w:val="0"/>
          <w:marTop w:val="0"/>
          <w:marBottom w:val="0"/>
          <w:divBdr>
            <w:top w:val="none" w:sz="0" w:space="0" w:color="auto"/>
            <w:left w:val="none" w:sz="0" w:space="0" w:color="auto"/>
            <w:bottom w:val="none" w:sz="0" w:space="0" w:color="auto"/>
            <w:right w:val="none" w:sz="0" w:space="0" w:color="auto"/>
          </w:divBdr>
        </w:div>
      </w:divsChild>
    </w:div>
    <w:div w:id="802192505">
      <w:bodyDiv w:val="1"/>
      <w:marLeft w:val="0"/>
      <w:marRight w:val="0"/>
      <w:marTop w:val="0"/>
      <w:marBottom w:val="0"/>
      <w:divBdr>
        <w:top w:val="none" w:sz="0" w:space="0" w:color="auto"/>
        <w:left w:val="none" w:sz="0" w:space="0" w:color="auto"/>
        <w:bottom w:val="none" w:sz="0" w:space="0" w:color="auto"/>
        <w:right w:val="none" w:sz="0" w:space="0" w:color="auto"/>
      </w:divBdr>
    </w:div>
    <w:div w:id="809595386">
      <w:bodyDiv w:val="1"/>
      <w:marLeft w:val="0"/>
      <w:marRight w:val="0"/>
      <w:marTop w:val="0"/>
      <w:marBottom w:val="0"/>
      <w:divBdr>
        <w:top w:val="none" w:sz="0" w:space="0" w:color="auto"/>
        <w:left w:val="none" w:sz="0" w:space="0" w:color="auto"/>
        <w:bottom w:val="none" w:sz="0" w:space="0" w:color="auto"/>
        <w:right w:val="none" w:sz="0" w:space="0" w:color="auto"/>
      </w:divBdr>
    </w:div>
    <w:div w:id="810287499">
      <w:bodyDiv w:val="1"/>
      <w:marLeft w:val="0"/>
      <w:marRight w:val="0"/>
      <w:marTop w:val="0"/>
      <w:marBottom w:val="0"/>
      <w:divBdr>
        <w:top w:val="none" w:sz="0" w:space="0" w:color="auto"/>
        <w:left w:val="none" w:sz="0" w:space="0" w:color="auto"/>
        <w:bottom w:val="none" w:sz="0" w:space="0" w:color="auto"/>
        <w:right w:val="none" w:sz="0" w:space="0" w:color="auto"/>
      </w:divBdr>
      <w:divsChild>
        <w:div w:id="986127593">
          <w:marLeft w:val="547"/>
          <w:marRight w:val="0"/>
          <w:marTop w:val="80"/>
          <w:marBottom w:val="0"/>
          <w:divBdr>
            <w:top w:val="none" w:sz="0" w:space="0" w:color="auto"/>
            <w:left w:val="none" w:sz="0" w:space="0" w:color="auto"/>
            <w:bottom w:val="none" w:sz="0" w:space="0" w:color="auto"/>
            <w:right w:val="none" w:sz="0" w:space="0" w:color="auto"/>
          </w:divBdr>
        </w:div>
      </w:divsChild>
    </w:div>
    <w:div w:id="947665045">
      <w:bodyDiv w:val="1"/>
      <w:marLeft w:val="0"/>
      <w:marRight w:val="0"/>
      <w:marTop w:val="0"/>
      <w:marBottom w:val="0"/>
      <w:divBdr>
        <w:top w:val="none" w:sz="0" w:space="0" w:color="auto"/>
        <w:left w:val="none" w:sz="0" w:space="0" w:color="auto"/>
        <w:bottom w:val="none" w:sz="0" w:space="0" w:color="auto"/>
        <w:right w:val="none" w:sz="0" w:space="0" w:color="auto"/>
      </w:divBdr>
      <w:divsChild>
        <w:div w:id="1230191495">
          <w:marLeft w:val="0"/>
          <w:marRight w:val="0"/>
          <w:marTop w:val="480"/>
          <w:marBottom w:val="240"/>
          <w:divBdr>
            <w:top w:val="none" w:sz="0" w:space="0" w:color="auto"/>
            <w:left w:val="none" w:sz="0" w:space="0" w:color="auto"/>
            <w:bottom w:val="none" w:sz="0" w:space="0" w:color="auto"/>
            <w:right w:val="none" w:sz="0" w:space="0" w:color="auto"/>
          </w:divBdr>
        </w:div>
        <w:div w:id="952712776">
          <w:marLeft w:val="0"/>
          <w:marRight w:val="0"/>
          <w:marTop w:val="0"/>
          <w:marBottom w:val="567"/>
          <w:divBdr>
            <w:top w:val="none" w:sz="0" w:space="0" w:color="auto"/>
            <w:left w:val="none" w:sz="0" w:space="0" w:color="auto"/>
            <w:bottom w:val="none" w:sz="0" w:space="0" w:color="auto"/>
            <w:right w:val="none" w:sz="0" w:space="0" w:color="auto"/>
          </w:divBdr>
        </w:div>
        <w:div w:id="1708489747">
          <w:marLeft w:val="0"/>
          <w:marRight w:val="0"/>
          <w:marTop w:val="0"/>
          <w:marBottom w:val="0"/>
          <w:divBdr>
            <w:top w:val="none" w:sz="0" w:space="0" w:color="auto"/>
            <w:left w:val="none" w:sz="0" w:space="0" w:color="auto"/>
            <w:bottom w:val="none" w:sz="0" w:space="0" w:color="auto"/>
            <w:right w:val="none" w:sz="0" w:space="0" w:color="auto"/>
          </w:divBdr>
        </w:div>
        <w:div w:id="558441300">
          <w:marLeft w:val="0"/>
          <w:marRight w:val="0"/>
          <w:marTop w:val="0"/>
          <w:marBottom w:val="0"/>
          <w:divBdr>
            <w:top w:val="none" w:sz="0" w:space="0" w:color="auto"/>
            <w:left w:val="none" w:sz="0" w:space="0" w:color="auto"/>
            <w:bottom w:val="none" w:sz="0" w:space="0" w:color="auto"/>
            <w:right w:val="none" w:sz="0" w:space="0" w:color="auto"/>
          </w:divBdr>
        </w:div>
        <w:div w:id="1507553254">
          <w:marLeft w:val="0"/>
          <w:marRight w:val="0"/>
          <w:marTop w:val="0"/>
          <w:marBottom w:val="0"/>
          <w:divBdr>
            <w:top w:val="none" w:sz="0" w:space="0" w:color="auto"/>
            <w:left w:val="none" w:sz="0" w:space="0" w:color="auto"/>
            <w:bottom w:val="none" w:sz="0" w:space="0" w:color="auto"/>
            <w:right w:val="none" w:sz="0" w:space="0" w:color="auto"/>
          </w:divBdr>
        </w:div>
        <w:div w:id="1867861175">
          <w:marLeft w:val="0"/>
          <w:marRight w:val="0"/>
          <w:marTop w:val="240"/>
          <w:marBottom w:val="0"/>
          <w:divBdr>
            <w:top w:val="none" w:sz="0" w:space="0" w:color="auto"/>
            <w:left w:val="none" w:sz="0" w:space="0" w:color="auto"/>
            <w:bottom w:val="none" w:sz="0" w:space="0" w:color="auto"/>
            <w:right w:val="none" w:sz="0" w:space="0" w:color="auto"/>
          </w:divBdr>
        </w:div>
        <w:div w:id="428502694">
          <w:marLeft w:val="150"/>
          <w:marRight w:val="150"/>
          <w:marTop w:val="480"/>
          <w:marBottom w:val="0"/>
          <w:divBdr>
            <w:top w:val="single" w:sz="6" w:space="28" w:color="D4D4D4"/>
            <w:left w:val="none" w:sz="0" w:space="0" w:color="auto"/>
            <w:bottom w:val="none" w:sz="0" w:space="0" w:color="auto"/>
            <w:right w:val="none" w:sz="0" w:space="0" w:color="auto"/>
          </w:divBdr>
        </w:div>
        <w:div w:id="1881238513">
          <w:marLeft w:val="0"/>
          <w:marRight w:val="0"/>
          <w:marTop w:val="400"/>
          <w:marBottom w:val="0"/>
          <w:divBdr>
            <w:top w:val="none" w:sz="0" w:space="0" w:color="auto"/>
            <w:left w:val="none" w:sz="0" w:space="0" w:color="auto"/>
            <w:bottom w:val="none" w:sz="0" w:space="0" w:color="auto"/>
            <w:right w:val="none" w:sz="0" w:space="0" w:color="auto"/>
          </w:divBdr>
        </w:div>
        <w:div w:id="534656142">
          <w:marLeft w:val="0"/>
          <w:marRight w:val="0"/>
          <w:marTop w:val="240"/>
          <w:marBottom w:val="0"/>
          <w:divBdr>
            <w:top w:val="none" w:sz="0" w:space="0" w:color="auto"/>
            <w:left w:val="none" w:sz="0" w:space="0" w:color="auto"/>
            <w:bottom w:val="none" w:sz="0" w:space="0" w:color="auto"/>
            <w:right w:val="none" w:sz="0" w:space="0" w:color="auto"/>
          </w:divBdr>
        </w:div>
        <w:div w:id="1412695517">
          <w:marLeft w:val="0"/>
          <w:marRight w:val="0"/>
          <w:marTop w:val="240"/>
          <w:marBottom w:val="0"/>
          <w:divBdr>
            <w:top w:val="none" w:sz="0" w:space="0" w:color="auto"/>
            <w:left w:val="none" w:sz="0" w:space="0" w:color="auto"/>
            <w:bottom w:val="none" w:sz="0" w:space="0" w:color="auto"/>
            <w:right w:val="none" w:sz="0" w:space="0" w:color="auto"/>
          </w:divBdr>
        </w:div>
        <w:div w:id="76828252">
          <w:marLeft w:val="150"/>
          <w:marRight w:val="150"/>
          <w:marTop w:val="480"/>
          <w:marBottom w:val="0"/>
          <w:divBdr>
            <w:top w:val="single" w:sz="6" w:space="28" w:color="D4D4D4"/>
            <w:left w:val="none" w:sz="0" w:space="0" w:color="auto"/>
            <w:bottom w:val="none" w:sz="0" w:space="0" w:color="auto"/>
            <w:right w:val="none" w:sz="0" w:space="0" w:color="auto"/>
          </w:divBdr>
        </w:div>
        <w:div w:id="1345011916">
          <w:marLeft w:val="0"/>
          <w:marRight w:val="0"/>
          <w:marTop w:val="400"/>
          <w:marBottom w:val="0"/>
          <w:divBdr>
            <w:top w:val="none" w:sz="0" w:space="0" w:color="auto"/>
            <w:left w:val="none" w:sz="0" w:space="0" w:color="auto"/>
            <w:bottom w:val="none" w:sz="0" w:space="0" w:color="auto"/>
            <w:right w:val="none" w:sz="0" w:space="0" w:color="auto"/>
          </w:divBdr>
        </w:div>
        <w:div w:id="43871559">
          <w:marLeft w:val="0"/>
          <w:marRight w:val="0"/>
          <w:marTop w:val="240"/>
          <w:marBottom w:val="0"/>
          <w:divBdr>
            <w:top w:val="none" w:sz="0" w:space="0" w:color="auto"/>
            <w:left w:val="none" w:sz="0" w:space="0" w:color="auto"/>
            <w:bottom w:val="none" w:sz="0" w:space="0" w:color="auto"/>
            <w:right w:val="none" w:sz="0" w:space="0" w:color="auto"/>
          </w:divBdr>
        </w:div>
        <w:div w:id="657654918">
          <w:marLeft w:val="0"/>
          <w:marRight w:val="0"/>
          <w:marTop w:val="240"/>
          <w:marBottom w:val="0"/>
          <w:divBdr>
            <w:top w:val="none" w:sz="0" w:space="0" w:color="auto"/>
            <w:left w:val="none" w:sz="0" w:space="0" w:color="auto"/>
            <w:bottom w:val="none" w:sz="0" w:space="0" w:color="auto"/>
            <w:right w:val="none" w:sz="0" w:space="0" w:color="auto"/>
          </w:divBdr>
        </w:div>
        <w:div w:id="633408732">
          <w:marLeft w:val="0"/>
          <w:marRight w:val="0"/>
          <w:marTop w:val="240"/>
          <w:marBottom w:val="0"/>
          <w:divBdr>
            <w:top w:val="none" w:sz="0" w:space="0" w:color="auto"/>
            <w:left w:val="none" w:sz="0" w:space="0" w:color="auto"/>
            <w:bottom w:val="none" w:sz="0" w:space="0" w:color="auto"/>
            <w:right w:val="none" w:sz="0" w:space="0" w:color="auto"/>
          </w:divBdr>
        </w:div>
        <w:div w:id="1923493184">
          <w:marLeft w:val="0"/>
          <w:marRight w:val="0"/>
          <w:marTop w:val="240"/>
          <w:marBottom w:val="0"/>
          <w:divBdr>
            <w:top w:val="none" w:sz="0" w:space="0" w:color="auto"/>
            <w:left w:val="none" w:sz="0" w:space="0" w:color="auto"/>
            <w:bottom w:val="none" w:sz="0" w:space="0" w:color="auto"/>
            <w:right w:val="none" w:sz="0" w:space="0" w:color="auto"/>
          </w:divBdr>
        </w:div>
        <w:div w:id="2074237131">
          <w:marLeft w:val="150"/>
          <w:marRight w:val="150"/>
          <w:marTop w:val="480"/>
          <w:marBottom w:val="0"/>
          <w:divBdr>
            <w:top w:val="single" w:sz="6" w:space="28" w:color="D4D4D4"/>
            <w:left w:val="none" w:sz="0" w:space="0" w:color="auto"/>
            <w:bottom w:val="none" w:sz="0" w:space="0" w:color="auto"/>
            <w:right w:val="none" w:sz="0" w:space="0" w:color="auto"/>
          </w:divBdr>
        </w:div>
        <w:div w:id="202252393">
          <w:marLeft w:val="0"/>
          <w:marRight w:val="0"/>
          <w:marTop w:val="400"/>
          <w:marBottom w:val="0"/>
          <w:divBdr>
            <w:top w:val="none" w:sz="0" w:space="0" w:color="auto"/>
            <w:left w:val="none" w:sz="0" w:space="0" w:color="auto"/>
            <w:bottom w:val="none" w:sz="0" w:space="0" w:color="auto"/>
            <w:right w:val="none" w:sz="0" w:space="0" w:color="auto"/>
          </w:divBdr>
        </w:div>
        <w:div w:id="614866693">
          <w:marLeft w:val="0"/>
          <w:marRight w:val="0"/>
          <w:marTop w:val="240"/>
          <w:marBottom w:val="0"/>
          <w:divBdr>
            <w:top w:val="none" w:sz="0" w:space="0" w:color="auto"/>
            <w:left w:val="none" w:sz="0" w:space="0" w:color="auto"/>
            <w:bottom w:val="none" w:sz="0" w:space="0" w:color="auto"/>
            <w:right w:val="none" w:sz="0" w:space="0" w:color="auto"/>
          </w:divBdr>
        </w:div>
        <w:div w:id="285939515">
          <w:marLeft w:val="0"/>
          <w:marRight w:val="0"/>
          <w:marTop w:val="240"/>
          <w:marBottom w:val="0"/>
          <w:divBdr>
            <w:top w:val="none" w:sz="0" w:space="0" w:color="auto"/>
            <w:left w:val="none" w:sz="0" w:space="0" w:color="auto"/>
            <w:bottom w:val="none" w:sz="0" w:space="0" w:color="auto"/>
            <w:right w:val="none" w:sz="0" w:space="0" w:color="auto"/>
          </w:divBdr>
        </w:div>
      </w:divsChild>
    </w:div>
    <w:div w:id="987707955">
      <w:bodyDiv w:val="1"/>
      <w:marLeft w:val="0"/>
      <w:marRight w:val="0"/>
      <w:marTop w:val="0"/>
      <w:marBottom w:val="0"/>
      <w:divBdr>
        <w:top w:val="none" w:sz="0" w:space="0" w:color="auto"/>
        <w:left w:val="none" w:sz="0" w:space="0" w:color="auto"/>
        <w:bottom w:val="none" w:sz="0" w:space="0" w:color="auto"/>
        <w:right w:val="none" w:sz="0" w:space="0" w:color="auto"/>
      </w:divBdr>
    </w:div>
    <w:div w:id="993727820">
      <w:bodyDiv w:val="1"/>
      <w:marLeft w:val="0"/>
      <w:marRight w:val="0"/>
      <w:marTop w:val="0"/>
      <w:marBottom w:val="0"/>
      <w:divBdr>
        <w:top w:val="none" w:sz="0" w:space="0" w:color="auto"/>
        <w:left w:val="none" w:sz="0" w:space="0" w:color="auto"/>
        <w:bottom w:val="none" w:sz="0" w:space="0" w:color="auto"/>
        <w:right w:val="none" w:sz="0" w:space="0" w:color="auto"/>
      </w:divBdr>
    </w:div>
    <w:div w:id="1014065627">
      <w:bodyDiv w:val="1"/>
      <w:marLeft w:val="0"/>
      <w:marRight w:val="0"/>
      <w:marTop w:val="0"/>
      <w:marBottom w:val="0"/>
      <w:divBdr>
        <w:top w:val="none" w:sz="0" w:space="0" w:color="auto"/>
        <w:left w:val="none" w:sz="0" w:space="0" w:color="auto"/>
        <w:bottom w:val="none" w:sz="0" w:space="0" w:color="auto"/>
        <w:right w:val="none" w:sz="0" w:space="0" w:color="auto"/>
      </w:divBdr>
      <w:divsChild>
        <w:div w:id="724722713">
          <w:marLeft w:val="547"/>
          <w:marRight w:val="0"/>
          <w:marTop w:val="80"/>
          <w:marBottom w:val="0"/>
          <w:divBdr>
            <w:top w:val="none" w:sz="0" w:space="0" w:color="auto"/>
            <w:left w:val="none" w:sz="0" w:space="0" w:color="auto"/>
            <w:bottom w:val="none" w:sz="0" w:space="0" w:color="auto"/>
            <w:right w:val="none" w:sz="0" w:space="0" w:color="auto"/>
          </w:divBdr>
        </w:div>
        <w:div w:id="1126117504">
          <w:marLeft w:val="547"/>
          <w:marRight w:val="0"/>
          <w:marTop w:val="80"/>
          <w:marBottom w:val="0"/>
          <w:divBdr>
            <w:top w:val="none" w:sz="0" w:space="0" w:color="auto"/>
            <w:left w:val="none" w:sz="0" w:space="0" w:color="auto"/>
            <w:bottom w:val="none" w:sz="0" w:space="0" w:color="auto"/>
            <w:right w:val="none" w:sz="0" w:space="0" w:color="auto"/>
          </w:divBdr>
        </w:div>
      </w:divsChild>
    </w:div>
    <w:div w:id="1050417982">
      <w:bodyDiv w:val="1"/>
      <w:marLeft w:val="0"/>
      <w:marRight w:val="0"/>
      <w:marTop w:val="0"/>
      <w:marBottom w:val="0"/>
      <w:divBdr>
        <w:top w:val="none" w:sz="0" w:space="0" w:color="auto"/>
        <w:left w:val="none" w:sz="0" w:space="0" w:color="auto"/>
        <w:bottom w:val="none" w:sz="0" w:space="0" w:color="auto"/>
        <w:right w:val="none" w:sz="0" w:space="0" w:color="auto"/>
      </w:divBdr>
    </w:div>
    <w:div w:id="1079328662">
      <w:bodyDiv w:val="1"/>
      <w:marLeft w:val="0"/>
      <w:marRight w:val="0"/>
      <w:marTop w:val="0"/>
      <w:marBottom w:val="0"/>
      <w:divBdr>
        <w:top w:val="none" w:sz="0" w:space="0" w:color="auto"/>
        <w:left w:val="none" w:sz="0" w:space="0" w:color="auto"/>
        <w:bottom w:val="none" w:sz="0" w:space="0" w:color="auto"/>
        <w:right w:val="none" w:sz="0" w:space="0" w:color="auto"/>
      </w:divBdr>
    </w:div>
    <w:div w:id="1131440121">
      <w:bodyDiv w:val="1"/>
      <w:marLeft w:val="0"/>
      <w:marRight w:val="0"/>
      <w:marTop w:val="0"/>
      <w:marBottom w:val="0"/>
      <w:divBdr>
        <w:top w:val="none" w:sz="0" w:space="0" w:color="auto"/>
        <w:left w:val="none" w:sz="0" w:space="0" w:color="auto"/>
        <w:bottom w:val="none" w:sz="0" w:space="0" w:color="auto"/>
        <w:right w:val="none" w:sz="0" w:space="0" w:color="auto"/>
      </w:divBdr>
      <w:divsChild>
        <w:div w:id="901789802">
          <w:marLeft w:val="547"/>
          <w:marRight w:val="0"/>
          <w:marTop w:val="80"/>
          <w:marBottom w:val="0"/>
          <w:divBdr>
            <w:top w:val="none" w:sz="0" w:space="0" w:color="auto"/>
            <w:left w:val="none" w:sz="0" w:space="0" w:color="auto"/>
            <w:bottom w:val="none" w:sz="0" w:space="0" w:color="auto"/>
            <w:right w:val="none" w:sz="0" w:space="0" w:color="auto"/>
          </w:divBdr>
        </w:div>
        <w:div w:id="408696684">
          <w:marLeft w:val="547"/>
          <w:marRight w:val="0"/>
          <w:marTop w:val="80"/>
          <w:marBottom w:val="0"/>
          <w:divBdr>
            <w:top w:val="none" w:sz="0" w:space="0" w:color="auto"/>
            <w:left w:val="none" w:sz="0" w:space="0" w:color="auto"/>
            <w:bottom w:val="none" w:sz="0" w:space="0" w:color="auto"/>
            <w:right w:val="none" w:sz="0" w:space="0" w:color="auto"/>
          </w:divBdr>
        </w:div>
      </w:divsChild>
    </w:div>
    <w:div w:id="1222714769">
      <w:bodyDiv w:val="1"/>
      <w:marLeft w:val="0"/>
      <w:marRight w:val="0"/>
      <w:marTop w:val="0"/>
      <w:marBottom w:val="0"/>
      <w:divBdr>
        <w:top w:val="none" w:sz="0" w:space="0" w:color="auto"/>
        <w:left w:val="none" w:sz="0" w:space="0" w:color="auto"/>
        <w:bottom w:val="none" w:sz="0" w:space="0" w:color="auto"/>
        <w:right w:val="none" w:sz="0" w:space="0" w:color="auto"/>
      </w:divBdr>
    </w:div>
    <w:div w:id="1323972948">
      <w:bodyDiv w:val="1"/>
      <w:marLeft w:val="0"/>
      <w:marRight w:val="0"/>
      <w:marTop w:val="0"/>
      <w:marBottom w:val="0"/>
      <w:divBdr>
        <w:top w:val="none" w:sz="0" w:space="0" w:color="auto"/>
        <w:left w:val="none" w:sz="0" w:space="0" w:color="auto"/>
        <w:bottom w:val="none" w:sz="0" w:space="0" w:color="auto"/>
        <w:right w:val="none" w:sz="0" w:space="0" w:color="auto"/>
      </w:divBdr>
      <w:divsChild>
        <w:div w:id="2008972438">
          <w:marLeft w:val="547"/>
          <w:marRight w:val="0"/>
          <w:marTop w:val="80"/>
          <w:marBottom w:val="0"/>
          <w:divBdr>
            <w:top w:val="none" w:sz="0" w:space="0" w:color="auto"/>
            <w:left w:val="none" w:sz="0" w:space="0" w:color="auto"/>
            <w:bottom w:val="none" w:sz="0" w:space="0" w:color="auto"/>
            <w:right w:val="none" w:sz="0" w:space="0" w:color="auto"/>
          </w:divBdr>
        </w:div>
        <w:div w:id="161626391">
          <w:marLeft w:val="547"/>
          <w:marRight w:val="0"/>
          <w:marTop w:val="80"/>
          <w:marBottom w:val="0"/>
          <w:divBdr>
            <w:top w:val="none" w:sz="0" w:space="0" w:color="auto"/>
            <w:left w:val="none" w:sz="0" w:space="0" w:color="auto"/>
            <w:bottom w:val="none" w:sz="0" w:space="0" w:color="auto"/>
            <w:right w:val="none" w:sz="0" w:space="0" w:color="auto"/>
          </w:divBdr>
        </w:div>
      </w:divsChild>
    </w:div>
    <w:div w:id="1379822558">
      <w:bodyDiv w:val="1"/>
      <w:marLeft w:val="0"/>
      <w:marRight w:val="0"/>
      <w:marTop w:val="0"/>
      <w:marBottom w:val="0"/>
      <w:divBdr>
        <w:top w:val="none" w:sz="0" w:space="0" w:color="auto"/>
        <w:left w:val="none" w:sz="0" w:space="0" w:color="auto"/>
        <w:bottom w:val="none" w:sz="0" w:space="0" w:color="auto"/>
        <w:right w:val="none" w:sz="0" w:space="0" w:color="auto"/>
      </w:divBdr>
      <w:divsChild>
        <w:div w:id="395592344">
          <w:marLeft w:val="547"/>
          <w:marRight w:val="0"/>
          <w:marTop w:val="80"/>
          <w:marBottom w:val="0"/>
          <w:divBdr>
            <w:top w:val="none" w:sz="0" w:space="0" w:color="auto"/>
            <w:left w:val="none" w:sz="0" w:space="0" w:color="auto"/>
            <w:bottom w:val="none" w:sz="0" w:space="0" w:color="auto"/>
            <w:right w:val="none" w:sz="0" w:space="0" w:color="auto"/>
          </w:divBdr>
        </w:div>
      </w:divsChild>
    </w:div>
    <w:div w:id="1488939933">
      <w:bodyDiv w:val="1"/>
      <w:marLeft w:val="0"/>
      <w:marRight w:val="0"/>
      <w:marTop w:val="0"/>
      <w:marBottom w:val="0"/>
      <w:divBdr>
        <w:top w:val="none" w:sz="0" w:space="0" w:color="auto"/>
        <w:left w:val="none" w:sz="0" w:space="0" w:color="auto"/>
        <w:bottom w:val="none" w:sz="0" w:space="0" w:color="auto"/>
        <w:right w:val="none" w:sz="0" w:space="0" w:color="auto"/>
      </w:divBdr>
      <w:divsChild>
        <w:div w:id="1481537171">
          <w:marLeft w:val="547"/>
          <w:marRight w:val="0"/>
          <w:marTop w:val="80"/>
          <w:marBottom w:val="0"/>
          <w:divBdr>
            <w:top w:val="none" w:sz="0" w:space="0" w:color="auto"/>
            <w:left w:val="none" w:sz="0" w:space="0" w:color="auto"/>
            <w:bottom w:val="none" w:sz="0" w:space="0" w:color="auto"/>
            <w:right w:val="none" w:sz="0" w:space="0" w:color="auto"/>
          </w:divBdr>
        </w:div>
        <w:div w:id="109976864">
          <w:marLeft w:val="547"/>
          <w:marRight w:val="0"/>
          <w:marTop w:val="80"/>
          <w:marBottom w:val="0"/>
          <w:divBdr>
            <w:top w:val="none" w:sz="0" w:space="0" w:color="auto"/>
            <w:left w:val="none" w:sz="0" w:space="0" w:color="auto"/>
            <w:bottom w:val="none" w:sz="0" w:space="0" w:color="auto"/>
            <w:right w:val="none" w:sz="0" w:space="0" w:color="auto"/>
          </w:divBdr>
        </w:div>
        <w:div w:id="1523057722">
          <w:marLeft w:val="547"/>
          <w:marRight w:val="0"/>
          <w:marTop w:val="80"/>
          <w:marBottom w:val="0"/>
          <w:divBdr>
            <w:top w:val="none" w:sz="0" w:space="0" w:color="auto"/>
            <w:left w:val="none" w:sz="0" w:space="0" w:color="auto"/>
            <w:bottom w:val="none" w:sz="0" w:space="0" w:color="auto"/>
            <w:right w:val="none" w:sz="0" w:space="0" w:color="auto"/>
          </w:divBdr>
        </w:div>
        <w:div w:id="1964075428">
          <w:marLeft w:val="547"/>
          <w:marRight w:val="0"/>
          <w:marTop w:val="80"/>
          <w:marBottom w:val="0"/>
          <w:divBdr>
            <w:top w:val="none" w:sz="0" w:space="0" w:color="auto"/>
            <w:left w:val="none" w:sz="0" w:space="0" w:color="auto"/>
            <w:bottom w:val="none" w:sz="0" w:space="0" w:color="auto"/>
            <w:right w:val="none" w:sz="0" w:space="0" w:color="auto"/>
          </w:divBdr>
        </w:div>
      </w:divsChild>
    </w:div>
    <w:div w:id="1529299789">
      <w:bodyDiv w:val="1"/>
      <w:marLeft w:val="0"/>
      <w:marRight w:val="0"/>
      <w:marTop w:val="0"/>
      <w:marBottom w:val="0"/>
      <w:divBdr>
        <w:top w:val="none" w:sz="0" w:space="0" w:color="auto"/>
        <w:left w:val="none" w:sz="0" w:space="0" w:color="auto"/>
        <w:bottom w:val="none" w:sz="0" w:space="0" w:color="auto"/>
        <w:right w:val="none" w:sz="0" w:space="0" w:color="auto"/>
      </w:divBdr>
      <w:divsChild>
        <w:div w:id="571545426">
          <w:marLeft w:val="547"/>
          <w:marRight w:val="0"/>
          <w:marTop w:val="80"/>
          <w:marBottom w:val="0"/>
          <w:divBdr>
            <w:top w:val="none" w:sz="0" w:space="0" w:color="auto"/>
            <w:left w:val="none" w:sz="0" w:space="0" w:color="auto"/>
            <w:bottom w:val="none" w:sz="0" w:space="0" w:color="auto"/>
            <w:right w:val="none" w:sz="0" w:space="0" w:color="auto"/>
          </w:divBdr>
        </w:div>
        <w:div w:id="1804737290">
          <w:marLeft w:val="547"/>
          <w:marRight w:val="0"/>
          <w:marTop w:val="80"/>
          <w:marBottom w:val="0"/>
          <w:divBdr>
            <w:top w:val="none" w:sz="0" w:space="0" w:color="auto"/>
            <w:left w:val="none" w:sz="0" w:space="0" w:color="auto"/>
            <w:bottom w:val="none" w:sz="0" w:space="0" w:color="auto"/>
            <w:right w:val="none" w:sz="0" w:space="0" w:color="auto"/>
          </w:divBdr>
        </w:div>
        <w:div w:id="685442644">
          <w:marLeft w:val="547"/>
          <w:marRight w:val="0"/>
          <w:marTop w:val="80"/>
          <w:marBottom w:val="0"/>
          <w:divBdr>
            <w:top w:val="none" w:sz="0" w:space="0" w:color="auto"/>
            <w:left w:val="none" w:sz="0" w:space="0" w:color="auto"/>
            <w:bottom w:val="none" w:sz="0" w:space="0" w:color="auto"/>
            <w:right w:val="none" w:sz="0" w:space="0" w:color="auto"/>
          </w:divBdr>
        </w:div>
      </w:divsChild>
    </w:div>
    <w:div w:id="1539899776">
      <w:bodyDiv w:val="1"/>
      <w:marLeft w:val="0"/>
      <w:marRight w:val="0"/>
      <w:marTop w:val="0"/>
      <w:marBottom w:val="0"/>
      <w:divBdr>
        <w:top w:val="none" w:sz="0" w:space="0" w:color="auto"/>
        <w:left w:val="none" w:sz="0" w:space="0" w:color="auto"/>
        <w:bottom w:val="none" w:sz="0" w:space="0" w:color="auto"/>
        <w:right w:val="none" w:sz="0" w:space="0" w:color="auto"/>
      </w:divBdr>
    </w:div>
    <w:div w:id="1565020876">
      <w:bodyDiv w:val="1"/>
      <w:marLeft w:val="0"/>
      <w:marRight w:val="0"/>
      <w:marTop w:val="0"/>
      <w:marBottom w:val="0"/>
      <w:divBdr>
        <w:top w:val="none" w:sz="0" w:space="0" w:color="auto"/>
        <w:left w:val="none" w:sz="0" w:space="0" w:color="auto"/>
        <w:bottom w:val="none" w:sz="0" w:space="0" w:color="auto"/>
        <w:right w:val="none" w:sz="0" w:space="0" w:color="auto"/>
      </w:divBdr>
    </w:div>
    <w:div w:id="1584879422">
      <w:bodyDiv w:val="1"/>
      <w:marLeft w:val="0"/>
      <w:marRight w:val="0"/>
      <w:marTop w:val="0"/>
      <w:marBottom w:val="0"/>
      <w:divBdr>
        <w:top w:val="none" w:sz="0" w:space="0" w:color="auto"/>
        <w:left w:val="none" w:sz="0" w:space="0" w:color="auto"/>
        <w:bottom w:val="none" w:sz="0" w:space="0" w:color="auto"/>
        <w:right w:val="none" w:sz="0" w:space="0" w:color="auto"/>
      </w:divBdr>
      <w:divsChild>
        <w:div w:id="1275404204">
          <w:marLeft w:val="547"/>
          <w:marRight w:val="0"/>
          <w:marTop w:val="80"/>
          <w:marBottom w:val="0"/>
          <w:divBdr>
            <w:top w:val="none" w:sz="0" w:space="0" w:color="auto"/>
            <w:left w:val="none" w:sz="0" w:space="0" w:color="auto"/>
            <w:bottom w:val="none" w:sz="0" w:space="0" w:color="auto"/>
            <w:right w:val="none" w:sz="0" w:space="0" w:color="auto"/>
          </w:divBdr>
        </w:div>
        <w:div w:id="747658721">
          <w:marLeft w:val="547"/>
          <w:marRight w:val="0"/>
          <w:marTop w:val="80"/>
          <w:marBottom w:val="0"/>
          <w:divBdr>
            <w:top w:val="none" w:sz="0" w:space="0" w:color="auto"/>
            <w:left w:val="none" w:sz="0" w:space="0" w:color="auto"/>
            <w:bottom w:val="none" w:sz="0" w:space="0" w:color="auto"/>
            <w:right w:val="none" w:sz="0" w:space="0" w:color="auto"/>
          </w:divBdr>
        </w:div>
        <w:div w:id="47346426">
          <w:marLeft w:val="547"/>
          <w:marRight w:val="0"/>
          <w:marTop w:val="80"/>
          <w:marBottom w:val="0"/>
          <w:divBdr>
            <w:top w:val="none" w:sz="0" w:space="0" w:color="auto"/>
            <w:left w:val="none" w:sz="0" w:space="0" w:color="auto"/>
            <w:bottom w:val="none" w:sz="0" w:space="0" w:color="auto"/>
            <w:right w:val="none" w:sz="0" w:space="0" w:color="auto"/>
          </w:divBdr>
        </w:div>
        <w:div w:id="1742605052">
          <w:marLeft w:val="547"/>
          <w:marRight w:val="0"/>
          <w:marTop w:val="80"/>
          <w:marBottom w:val="0"/>
          <w:divBdr>
            <w:top w:val="none" w:sz="0" w:space="0" w:color="auto"/>
            <w:left w:val="none" w:sz="0" w:space="0" w:color="auto"/>
            <w:bottom w:val="none" w:sz="0" w:space="0" w:color="auto"/>
            <w:right w:val="none" w:sz="0" w:space="0" w:color="auto"/>
          </w:divBdr>
        </w:div>
      </w:divsChild>
    </w:div>
    <w:div w:id="1656564848">
      <w:bodyDiv w:val="1"/>
      <w:marLeft w:val="0"/>
      <w:marRight w:val="0"/>
      <w:marTop w:val="0"/>
      <w:marBottom w:val="0"/>
      <w:divBdr>
        <w:top w:val="none" w:sz="0" w:space="0" w:color="auto"/>
        <w:left w:val="none" w:sz="0" w:space="0" w:color="auto"/>
        <w:bottom w:val="none" w:sz="0" w:space="0" w:color="auto"/>
        <w:right w:val="none" w:sz="0" w:space="0" w:color="auto"/>
      </w:divBdr>
      <w:divsChild>
        <w:div w:id="1285427537">
          <w:marLeft w:val="547"/>
          <w:marRight w:val="0"/>
          <w:marTop w:val="80"/>
          <w:marBottom w:val="0"/>
          <w:divBdr>
            <w:top w:val="none" w:sz="0" w:space="0" w:color="auto"/>
            <w:left w:val="none" w:sz="0" w:space="0" w:color="auto"/>
            <w:bottom w:val="none" w:sz="0" w:space="0" w:color="auto"/>
            <w:right w:val="none" w:sz="0" w:space="0" w:color="auto"/>
          </w:divBdr>
        </w:div>
        <w:div w:id="503982516">
          <w:marLeft w:val="547"/>
          <w:marRight w:val="0"/>
          <w:marTop w:val="80"/>
          <w:marBottom w:val="0"/>
          <w:divBdr>
            <w:top w:val="none" w:sz="0" w:space="0" w:color="auto"/>
            <w:left w:val="none" w:sz="0" w:space="0" w:color="auto"/>
            <w:bottom w:val="none" w:sz="0" w:space="0" w:color="auto"/>
            <w:right w:val="none" w:sz="0" w:space="0" w:color="auto"/>
          </w:divBdr>
        </w:div>
      </w:divsChild>
    </w:div>
    <w:div w:id="1667248551">
      <w:bodyDiv w:val="1"/>
      <w:marLeft w:val="0"/>
      <w:marRight w:val="0"/>
      <w:marTop w:val="0"/>
      <w:marBottom w:val="0"/>
      <w:divBdr>
        <w:top w:val="none" w:sz="0" w:space="0" w:color="auto"/>
        <w:left w:val="none" w:sz="0" w:space="0" w:color="auto"/>
        <w:bottom w:val="none" w:sz="0" w:space="0" w:color="auto"/>
        <w:right w:val="none" w:sz="0" w:space="0" w:color="auto"/>
      </w:divBdr>
    </w:div>
    <w:div w:id="1713580078">
      <w:bodyDiv w:val="1"/>
      <w:marLeft w:val="0"/>
      <w:marRight w:val="0"/>
      <w:marTop w:val="0"/>
      <w:marBottom w:val="0"/>
      <w:divBdr>
        <w:top w:val="none" w:sz="0" w:space="0" w:color="auto"/>
        <w:left w:val="none" w:sz="0" w:space="0" w:color="auto"/>
        <w:bottom w:val="none" w:sz="0" w:space="0" w:color="auto"/>
        <w:right w:val="none" w:sz="0" w:space="0" w:color="auto"/>
      </w:divBdr>
      <w:divsChild>
        <w:div w:id="2093700305">
          <w:marLeft w:val="0"/>
          <w:marRight w:val="0"/>
          <w:marTop w:val="240"/>
          <w:marBottom w:val="0"/>
          <w:divBdr>
            <w:top w:val="none" w:sz="0" w:space="0" w:color="auto"/>
            <w:left w:val="none" w:sz="0" w:space="0" w:color="auto"/>
            <w:bottom w:val="none" w:sz="0" w:space="0" w:color="auto"/>
            <w:right w:val="none" w:sz="0" w:space="0" w:color="auto"/>
          </w:divBdr>
        </w:div>
      </w:divsChild>
    </w:div>
    <w:div w:id="1746536069">
      <w:bodyDiv w:val="1"/>
      <w:marLeft w:val="0"/>
      <w:marRight w:val="0"/>
      <w:marTop w:val="0"/>
      <w:marBottom w:val="0"/>
      <w:divBdr>
        <w:top w:val="none" w:sz="0" w:space="0" w:color="auto"/>
        <w:left w:val="none" w:sz="0" w:space="0" w:color="auto"/>
        <w:bottom w:val="none" w:sz="0" w:space="0" w:color="auto"/>
        <w:right w:val="none" w:sz="0" w:space="0" w:color="auto"/>
      </w:divBdr>
    </w:div>
    <w:div w:id="1826555303">
      <w:bodyDiv w:val="1"/>
      <w:marLeft w:val="0"/>
      <w:marRight w:val="0"/>
      <w:marTop w:val="0"/>
      <w:marBottom w:val="0"/>
      <w:divBdr>
        <w:top w:val="none" w:sz="0" w:space="0" w:color="auto"/>
        <w:left w:val="none" w:sz="0" w:space="0" w:color="auto"/>
        <w:bottom w:val="none" w:sz="0" w:space="0" w:color="auto"/>
        <w:right w:val="none" w:sz="0" w:space="0" w:color="auto"/>
      </w:divBdr>
      <w:divsChild>
        <w:div w:id="946084453">
          <w:marLeft w:val="547"/>
          <w:marRight w:val="0"/>
          <w:marTop w:val="80"/>
          <w:marBottom w:val="0"/>
          <w:divBdr>
            <w:top w:val="none" w:sz="0" w:space="0" w:color="auto"/>
            <w:left w:val="none" w:sz="0" w:space="0" w:color="auto"/>
            <w:bottom w:val="none" w:sz="0" w:space="0" w:color="auto"/>
            <w:right w:val="none" w:sz="0" w:space="0" w:color="auto"/>
          </w:divBdr>
        </w:div>
        <w:div w:id="383914221">
          <w:marLeft w:val="547"/>
          <w:marRight w:val="0"/>
          <w:marTop w:val="80"/>
          <w:marBottom w:val="0"/>
          <w:divBdr>
            <w:top w:val="none" w:sz="0" w:space="0" w:color="auto"/>
            <w:left w:val="none" w:sz="0" w:space="0" w:color="auto"/>
            <w:bottom w:val="none" w:sz="0" w:space="0" w:color="auto"/>
            <w:right w:val="none" w:sz="0" w:space="0" w:color="auto"/>
          </w:divBdr>
        </w:div>
        <w:div w:id="754131076">
          <w:marLeft w:val="547"/>
          <w:marRight w:val="0"/>
          <w:marTop w:val="80"/>
          <w:marBottom w:val="0"/>
          <w:divBdr>
            <w:top w:val="none" w:sz="0" w:space="0" w:color="auto"/>
            <w:left w:val="none" w:sz="0" w:space="0" w:color="auto"/>
            <w:bottom w:val="none" w:sz="0" w:space="0" w:color="auto"/>
            <w:right w:val="none" w:sz="0" w:space="0" w:color="auto"/>
          </w:divBdr>
        </w:div>
      </w:divsChild>
    </w:div>
    <w:div w:id="1850870348">
      <w:bodyDiv w:val="1"/>
      <w:marLeft w:val="0"/>
      <w:marRight w:val="0"/>
      <w:marTop w:val="0"/>
      <w:marBottom w:val="0"/>
      <w:divBdr>
        <w:top w:val="none" w:sz="0" w:space="0" w:color="auto"/>
        <w:left w:val="none" w:sz="0" w:space="0" w:color="auto"/>
        <w:bottom w:val="none" w:sz="0" w:space="0" w:color="auto"/>
        <w:right w:val="none" w:sz="0" w:space="0" w:color="auto"/>
      </w:divBdr>
      <w:divsChild>
        <w:div w:id="330376746">
          <w:marLeft w:val="547"/>
          <w:marRight w:val="0"/>
          <w:marTop w:val="80"/>
          <w:marBottom w:val="0"/>
          <w:divBdr>
            <w:top w:val="none" w:sz="0" w:space="0" w:color="auto"/>
            <w:left w:val="none" w:sz="0" w:space="0" w:color="auto"/>
            <w:bottom w:val="none" w:sz="0" w:space="0" w:color="auto"/>
            <w:right w:val="none" w:sz="0" w:space="0" w:color="auto"/>
          </w:divBdr>
        </w:div>
        <w:div w:id="592202258">
          <w:marLeft w:val="547"/>
          <w:marRight w:val="0"/>
          <w:marTop w:val="80"/>
          <w:marBottom w:val="0"/>
          <w:divBdr>
            <w:top w:val="none" w:sz="0" w:space="0" w:color="auto"/>
            <w:left w:val="none" w:sz="0" w:space="0" w:color="auto"/>
            <w:bottom w:val="none" w:sz="0" w:space="0" w:color="auto"/>
            <w:right w:val="none" w:sz="0" w:space="0" w:color="auto"/>
          </w:divBdr>
        </w:div>
        <w:div w:id="1647321984">
          <w:marLeft w:val="547"/>
          <w:marRight w:val="0"/>
          <w:marTop w:val="80"/>
          <w:marBottom w:val="0"/>
          <w:divBdr>
            <w:top w:val="none" w:sz="0" w:space="0" w:color="auto"/>
            <w:left w:val="none" w:sz="0" w:space="0" w:color="auto"/>
            <w:bottom w:val="none" w:sz="0" w:space="0" w:color="auto"/>
            <w:right w:val="none" w:sz="0" w:space="0" w:color="auto"/>
          </w:divBdr>
        </w:div>
      </w:divsChild>
    </w:div>
    <w:div w:id="1962371222">
      <w:bodyDiv w:val="1"/>
      <w:marLeft w:val="0"/>
      <w:marRight w:val="0"/>
      <w:marTop w:val="0"/>
      <w:marBottom w:val="0"/>
      <w:divBdr>
        <w:top w:val="none" w:sz="0" w:space="0" w:color="auto"/>
        <w:left w:val="none" w:sz="0" w:space="0" w:color="auto"/>
        <w:bottom w:val="none" w:sz="0" w:space="0" w:color="auto"/>
        <w:right w:val="none" w:sz="0" w:space="0" w:color="auto"/>
      </w:divBdr>
      <w:divsChild>
        <w:div w:id="1482041356">
          <w:marLeft w:val="0"/>
          <w:marRight w:val="0"/>
          <w:marTop w:val="240"/>
          <w:marBottom w:val="0"/>
          <w:divBdr>
            <w:top w:val="none" w:sz="0" w:space="0" w:color="auto"/>
            <w:left w:val="none" w:sz="0" w:space="0" w:color="auto"/>
            <w:bottom w:val="none" w:sz="0" w:space="0" w:color="auto"/>
            <w:right w:val="none" w:sz="0" w:space="0" w:color="auto"/>
          </w:divBdr>
        </w:div>
      </w:divsChild>
    </w:div>
    <w:div w:id="2052460815">
      <w:bodyDiv w:val="1"/>
      <w:marLeft w:val="0"/>
      <w:marRight w:val="0"/>
      <w:marTop w:val="0"/>
      <w:marBottom w:val="0"/>
      <w:divBdr>
        <w:top w:val="none" w:sz="0" w:space="0" w:color="auto"/>
        <w:left w:val="none" w:sz="0" w:space="0" w:color="auto"/>
        <w:bottom w:val="none" w:sz="0" w:space="0" w:color="auto"/>
        <w:right w:val="none" w:sz="0" w:space="0" w:color="auto"/>
      </w:divBdr>
    </w:div>
    <w:div w:id="207607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O.Bogdanova</Vad_x012b_t_x0101_js>
    <TAP xmlns="49b0bb89-35b3-4114-9b1c-a376ef2ba045">5</TAP>
    <Kategorija xmlns="2e5bb04e-596e-45bd-9003-43ca78b1ba16">Pamatnostādņu projekts</Kategorij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72C79438C697F4EA96A566FEF0A1BCB" ma:contentTypeVersion="" ma:contentTypeDescription="Izveidot jaunu dokumentu." ma:contentTypeScope="" ma:versionID="c93f94f4551318a0068448e9fbb6d0d9">
  <xsd:schema xmlns:xsd="http://www.w3.org/2001/XMLSchema" xmlns:xs="http://www.w3.org/2001/XMLSchema" xmlns:p="http://schemas.microsoft.com/office/2006/metadata/properties" xmlns:ns2="2e5bb04e-596e-45bd-9003-43ca78b1ba16" xmlns:ns4="49b0bb89-35b3-4114-9b1c-a376ef2ba045" targetNamespace="http://schemas.microsoft.com/office/2006/metadata/properties" ma:root="true" ma:fieldsID="d13c2220cb7624bf02e94285a5d906cf" ns2:_="" ns4:_="">
    <xsd:import namespace="2e5bb04e-596e-45bd-9003-43ca78b1ba16"/>
    <xsd:import namespace="49b0bb89-35b3-4114-9b1c-a376ef2ba045"/>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b0bb89-35b3-4114-9b1c-a376ef2ba045" elementFormDefault="qualified">
    <xsd:import namespace="http://schemas.microsoft.com/office/2006/documentManagement/types"/>
    <xsd:import namespace="http://schemas.microsoft.com/office/infopath/2007/PartnerControls"/>
    <xsd:element name="TAP" ma:index="11" nillable="true" ma:displayName="TAP" ma:list="{0b3fc3ac-4a7e-497f-83c2-5a82ea273d01}"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4ED57-5411-4D9E-8BB1-FF1F56C99205}">
  <ds:schemaRefs>
    <ds:schemaRef ds:uri="http://schemas.microsoft.com/office/2006/metadata/properties"/>
    <ds:schemaRef ds:uri="http://schemas.microsoft.com/office/infopath/2007/PartnerControls"/>
    <ds:schemaRef ds:uri="2e5bb04e-596e-45bd-9003-43ca78b1ba16"/>
    <ds:schemaRef ds:uri="49b0bb89-35b3-4114-9b1c-a376ef2ba045"/>
  </ds:schemaRefs>
</ds:datastoreItem>
</file>

<file path=customXml/itemProps2.xml><?xml version="1.0" encoding="utf-8"?>
<ds:datastoreItem xmlns:ds="http://schemas.openxmlformats.org/officeDocument/2006/customXml" ds:itemID="{B7C1063D-B93D-4EBA-AB40-0B4E8B12DD44}">
  <ds:schemaRefs>
    <ds:schemaRef ds:uri="http://schemas.microsoft.com/sharepoint/v3/contenttype/forms"/>
  </ds:schemaRefs>
</ds:datastoreItem>
</file>

<file path=customXml/itemProps3.xml><?xml version="1.0" encoding="utf-8"?>
<ds:datastoreItem xmlns:ds="http://schemas.openxmlformats.org/officeDocument/2006/customXml" ds:itemID="{1DBB3DB9-7819-4A86-AE18-7031D1F38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49b0bb89-35b3-4114-9b1c-a376ef2ba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5B618D-8A78-4A8D-93EB-C9727C62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12741</Words>
  <Characters>7263</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Azartspēļu un izložu politikas pamatnostādnes 2019.-2026.gadam</vt:lpstr>
    </vt:vector>
  </TitlesOfParts>
  <Company>Finanšu ministrija</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Azartspēļu un izložu politikas pamatnostādnes 2019.-2026.gadam</dc:title>
  <dc:subject>Attīstības plānošanas dokuments</dc:subject>
  <dc:creator>I.Zariņa</dc:creator>
  <dc:description>tel.67095672; Indra.Zarina@fm.gov.lv</dc:description>
  <cp:lastModifiedBy>Inguna Dancīte</cp:lastModifiedBy>
  <cp:revision>2</cp:revision>
  <cp:lastPrinted>2018-12-20T12:35:00Z</cp:lastPrinted>
  <dcterms:created xsi:type="dcterms:W3CDTF">2019-01-07T10:54:00Z</dcterms:created>
  <dcterms:modified xsi:type="dcterms:W3CDTF">2019-01-07T10:54:00Z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0x010100872C79438C697F4EA96A566FEF0A1BCB</vt:lpwstr>
  </property>
</Properties>
</file>