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99A04" w14:textId="77777777"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14:paraId="075660A6" w14:textId="77777777"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id" w:val="-1"/>
          <w:attr w:name="baseform" w:val="protokol|s"/>
          <w:attr w:name="text" w:val="PROTOKOLS"/>
        </w:smartTagPr>
        <w:r w:rsidRPr="00F159DF">
          <w:rPr>
            <w:rFonts w:ascii="Times New Roman" w:hAnsi="Times New Roman"/>
            <w:b/>
            <w:sz w:val="24"/>
            <w:szCs w:val="24"/>
          </w:rPr>
          <w:t>PROTOKOLS</w:t>
        </w:r>
      </w:smartTag>
    </w:p>
    <w:p w14:paraId="17C687F0" w14:textId="77777777"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14:paraId="3659CE8A" w14:textId="77777777" w:rsidR="000F4AA6" w:rsidRDefault="000F4AA6" w:rsidP="008E0E72">
      <w:pPr>
        <w:tabs>
          <w:tab w:val="right" w:pos="9071"/>
        </w:tabs>
        <w:spacing w:line="360" w:lineRule="auto"/>
        <w:rPr>
          <w:rFonts w:ascii="Times New Roman" w:hAnsi="Times New Roman"/>
          <w:sz w:val="24"/>
          <w:szCs w:val="24"/>
        </w:rPr>
      </w:pPr>
    </w:p>
    <w:p w14:paraId="2E55617F" w14:textId="77777777" w:rsidR="002E70CA" w:rsidRDefault="002E70CA" w:rsidP="008E0E72">
      <w:pPr>
        <w:tabs>
          <w:tab w:val="right" w:pos="9071"/>
        </w:tabs>
        <w:spacing w:line="360" w:lineRule="auto"/>
        <w:rPr>
          <w:rFonts w:ascii="Times New Roman" w:hAnsi="Times New Roman"/>
          <w:sz w:val="24"/>
          <w:szCs w:val="24"/>
        </w:rPr>
      </w:pPr>
    </w:p>
    <w:p w14:paraId="1C8A050E" w14:textId="400ED7C4" w:rsidR="008E0E72" w:rsidRDefault="008E0E72" w:rsidP="008E0E72">
      <w:pPr>
        <w:tabs>
          <w:tab w:val="right" w:pos="9071"/>
        </w:tabs>
        <w:spacing w:line="360" w:lineRule="auto"/>
        <w:rPr>
          <w:rFonts w:ascii="Times New Roman" w:hAnsi="Times New Roman"/>
          <w:sz w:val="24"/>
          <w:szCs w:val="24"/>
        </w:rPr>
      </w:pPr>
      <w:r w:rsidRPr="00F159DF">
        <w:rPr>
          <w:rFonts w:ascii="Times New Roman" w:hAnsi="Times New Roman"/>
          <w:sz w:val="24"/>
          <w:szCs w:val="24"/>
        </w:rPr>
        <w:t>201</w:t>
      </w:r>
      <w:r w:rsidR="000F4AA6">
        <w:rPr>
          <w:rFonts w:ascii="Times New Roman" w:hAnsi="Times New Roman"/>
          <w:sz w:val="24"/>
          <w:szCs w:val="24"/>
        </w:rPr>
        <w:t>9</w:t>
      </w:r>
      <w:r w:rsidRPr="00F159DF">
        <w:rPr>
          <w:rFonts w:ascii="Times New Roman" w:hAnsi="Times New Roman"/>
          <w:sz w:val="24"/>
          <w:szCs w:val="24"/>
        </w:rPr>
        <w:t xml:space="preserve">.gada </w:t>
      </w:r>
      <w:r w:rsidR="000F4AA6">
        <w:rPr>
          <w:rFonts w:ascii="Times New Roman" w:hAnsi="Times New Roman"/>
          <w:sz w:val="24"/>
          <w:szCs w:val="24"/>
        </w:rPr>
        <w:t>5</w:t>
      </w:r>
      <w:r w:rsidRPr="00F159DF">
        <w:rPr>
          <w:rFonts w:ascii="Times New Roman" w:hAnsi="Times New Roman"/>
          <w:sz w:val="24"/>
          <w:szCs w:val="24"/>
        </w:rPr>
        <w:t>.</w:t>
      </w:r>
      <w:r w:rsidR="000F4AA6">
        <w:rPr>
          <w:rFonts w:ascii="Times New Roman" w:hAnsi="Times New Roman"/>
          <w:sz w:val="24"/>
          <w:szCs w:val="24"/>
        </w:rPr>
        <w:t>jūlijs</w:t>
      </w:r>
      <w:r w:rsidRPr="00F159DF">
        <w:rPr>
          <w:rFonts w:ascii="Times New Roman" w:hAnsi="Times New Roman"/>
          <w:sz w:val="24"/>
          <w:szCs w:val="24"/>
        </w:rPr>
        <w:t xml:space="preserve"> </w:t>
      </w:r>
      <w:bookmarkStart w:id="0" w:name="_GoBack"/>
      <w:bookmarkEnd w:id="0"/>
      <w:r w:rsidRPr="00F159DF">
        <w:rPr>
          <w:rFonts w:ascii="Times New Roman" w:hAnsi="Times New Roman"/>
          <w:b/>
          <w:sz w:val="24"/>
          <w:szCs w:val="24"/>
        </w:rPr>
        <w:tab/>
      </w:r>
      <w:r w:rsidRPr="00F159DF">
        <w:rPr>
          <w:rFonts w:ascii="Times New Roman" w:hAnsi="Times New Roman"/>
          <w:sz w:val="24"/>
          <w:szCs w:val="24"/>
        </w:rPr>
        <w:t>Nr.</w:t>
      </w:r>
      <w:r w:rsidR="003B5AAD">
        <w:rPr>
          <w:rFonts w:ascii="Times New Roman" w:hAnsi="Times New Roman"/>
          <w:sz w:val="24"/>
          <w:szCs w:val="24"/>
        </w:rPr>
        <w:t xml:space="preserve"> </w:t>
      </w:r>
      <w:r w:rsidR="00CC28BB">
        <w:rPr>
          <w:rFonts w:ascii="Times New Roman" w:hAnsi="Times New Roman"/>
          <w:sz w:val="24"/>
          <w:szCs w:val="24"/>
        </w:rPr>
        <w:t>4</w:t>
      </w:r>
      <w:r w:rsidR="00E1085A">
        <w:rPr>
          <w:rFonts w:ascii="Times New Roman" w:hAnsi="Times New Roman"/>
          <w:sz w:val="24"/>
          <w:szCs w:val="24"/>
        </w:rPr>
        <w:t>.</w:t>
      </w:r>
      <w:r w:rsidR="00CC28BB">
        <w:rPr>
          <w:rFonts w:ascii="Times New Roman" w:hAnsi="Times New Roman"/>
          <w:sz w:val="24"/>
          <w:szCs w:val="24"/>
        </w:rPr>
        <w:t>2-</w:t>
      </w:r>
      <w:r w:rsidR="00E1085A">
        <w:rPr>
          <w:rFonts w:ascii="Times New Roman" w:hAnsi="Times New Roman"/>
          <w:sz w:val="24"/>
          <w:szCs w:val="24"/>
        </w:rPr>
        <w:t>6</w:t>
      </w:r>
      <w:r w:rsidR="00CC28BB">
        <w:rPr>
          <w:rFonts w:ascii="Times New Roman" w:hAnsi="Times New Roman"/>
          <w:sz w:val="24"/>
          <w:szCs w:val="24"/>
        </w:rPr>
        <w:t>/</w:t>
      </w:r>
      <w:r w:rsidR="00E1085A" w:rsidRPr="000F4AA6">
        <w:rPr>
          <w:rFonts w:ascii="Times New Roman" w:hAnsi="Times New Roman"/>
          <w:sz w:val="24"/>
          <w:szCs w:val="24"/>
        </w:rPr>
        <w:t>4</w:t>
      </w:r>
      <w:r w:rsidR="00063049" w:rsidRPr="00824C4E">
        <w:rPr>
          <w:rFonts w:ascii="Times New Roman" w:hAnsi="Times New Roman"/>
          <w:sz w:val="24"/>
          <w:szCs w:val="24"/>
        </w:rPr>
        <w:t>2</w:t>
      </w:r>
      <w:r w:rsidR="002C1309">
        <w:rPr>
          <w:rFonts w:ascii="Times New Roman" w:hAnsi="Times New Roman"/>
          <w:sz w:val="24"/>
          <w:szCs w:val="24"/>
        </w:rPr>
        <w:t>/1</w:t>
      </w:r>
    </w:p>
    <w:p w14:paraId="75F09B3C" w14:textId="77777777" w:rsidR="000F4AA6" w:rsidRDefault="000F4AA6" w:rsidP="008E0E72">
      <w:pPr>
        <w:tabs>
          <w:tab w:val="right" w:pos="9000"/>
        </w:tabs>
        <w:spacing w:after="120"/>
        <w:ind w:firstLine="709"/>
        <w:jc w:val="both"/>
        <w:rPr>
          <w:rFonts w:ascii="Times New Roman" w:hAnsi="Times New Roman"/>
          <w:b/>
          <w:sz w:val="24"/>
          <w:szCs w:val="24"/>
        </w:rPr>
      </w:pPr>
    </w:p>
    <w:p w14:paraId="2A8052FF" w14:textId="77777777"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14:paraId="53F636B6" w14:textId="77777777" w:rsidTr="00BA2900">
        <w:tc>
          <w:tcPr>
            <w:tcW w:w="6663" w:type="dxa"/>
          </w:tcPr>
          <w:p w14:paraId="17FCC067" w14:textId="71F50EF1" w:rsidR="008E0E72" w:rsidRPr="00F159DF" w:rsidRDefault="008E0E72" w:rsidP="00063049">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Revīzijas konsultatīvās padomes priekšsēdētājs, akciju sabiedrības </w:t>
            </w:r>
            <w:r w:rsidR="008B23D3">
              <w:rPr>
                <w:rFonts w:ascii="Times New Roman" w:eastAsia="Times New Roman" w:hAnsi="Times New Roman"/>
                <w:sz w:val="24"/>
                <w:szCs w:val="24"/>
                <w:lang w:eastAsia="lv-LV"/>
              </w:rPr>
              <w:t>Nasdaq</w:t>
            </w:r>
            <w:r w:rsidRPr="00F159DF">
              <w:rPr>
                <w:rFonts w:ascii="Times New Roman" w:eastAsia="Times New Roman" w:hAnsi="Times New Roman"/>
                <w:sz w:val="24"/>
                <w:szCs w:val="24"/>
                <w:lang w:eastAsia="lv-LV"/>
              </w:rPr>
              <w:t xml:space="preserve"> R</w:t>
            </w:r>
            <w:r w:rsidR="00F80DFE">
              <w:rPr>
                <w:rFonts w:ascii="Times New Roman" w:eastAsia="Times New Roman" w:hAnsi="Times New Roman"/>
                <w:sz w:val="24"/>
                <w:szCs w:val="24"/>
                <w:lang w:eastAsia="lv-LV"/>
              </w:rPr>
              <w:t>iga pārstāvis</w:t>
            </w:r>
            <w:r w:rsidR="002B5DAB">
              <w:rPr>
                <w:rFonts w:ascii="Times New Roman" w:eastAsia="Times New Roman" w:hAnsi="Times New Roman"/>
                <w:sz w:val="24"/>
                <w:szCs w:val="24"/>
                <w:lang w:eastAsia="lv-LV"/>
              </w:rPr>
              <w:t>,</w:t>
            </w:r>
            <w:r w:rsidR="00063049">
              <w:rPr>
                <w:rFonts w:ascii="Times New Roman" w:eastAsia="Times New Roman" w:hAnsi="Times New Roman"/>
                <w:sz w:val="24"/>
                <w:szCs w:val="24"/>
                <w:lang w:eastAsia="lv-LV"/>
              </w:rPr>
              <w:t xml:space="preserve"> SIA</w:t>
            </w:r>
            <w:r w:rsidR="00F80DFE">
              <w:rPr>
                <w:rFonts w:ascii="Times New Roman" w:eastAsia="Times New Roman" w:hAnsi="Times New Roman"/>
                <w:sz w:val="24"/>
                <w:szCs w:val="24"/>
                <w:lang w:eastAsia="lv-LV"/>
              </w:rPr>
              <w:t xml:space="preserve"> </w:t>
            </w:r>
            <w:r w:rsidR="00063049">
              <w:rPr>
                <w:rFonts w:ascii="Times New Roman" w:eastAsia="Times New Roman" w:hAnsi="Times New Roman"/>
                <w:sz w:val="24"/>
                <w:szCs w:val="24"/>
                <w:lang w:eastAsia="lv-LV"/>
              </w:rPr>
              <w:t>“</w:t>
            </w:r>
            <w:r w:rsidR="008B23D3">
              <w:rPr>
                <w:rFonts w:ascii="Times New Roman" w:eastAsia="Times New Roman" w:hAnsi="Times New Roman"/>
                <w:sz w:val="24"/>
                <w:szCs w:val="24"/>
                <w:lang w:eastAsia="lv-LV"/>
              </w:rPr>
              <w:t>Nexia Audit Advice</w:t>
            </w:r>
            <w:r w:rsidR="00063049">
              <w:rPr>
                <w:rFonts w:ascii="Times New Roman" w:eastAsia="Times New Roman" w:hAnsi="Times New Roman"/>
                <w:sz w:val="24"/>
                <w:szCs w:val="24"/>
                <w:lang w:eastAsia="lv-LV"/>
              </w:rPr>
              <w:t>”</w:t>
            </w:r>
            <w:r w:rsidR="00F80DFE">
              <w:rPr>
                <w:rFonts w:ascii="Times New Roman" w:eastAsia="Times New Roman" w:hAnsi="Times New Roman"/>
                <w:sz w:val="24"/>
                <w:szCs w:val="24"/>
                <w:lang w:eastAsia="lv-LV"/>
              </w:rPr>
              <w:t xml:space="preserve"> </w:t>
            </w:r>
            <w:r w:rsidRPr="00F159DF">
              <w:rPr>
                <w:rFonts w:ascii="Times New Roman" w:eastAsia="Times New Roman" w:hAnsi="Times New Roman"/>
                <w:sz w:val="24"/>
                <w:szCs w:val="24"/>
                <w:lang w:eastAsia="lv-LV"/>
              </w:rPr>
              <w:t>valdes priekšsēdētājs</w:t>
            </w:r>
          </w:p>
        </w:tc>
        <w:tc>
          <w:tcPr>
            <w:tcW w:w="2551" w:type="dxa"/>
            <w:vAlign w:val="bottom"/>
          </w:tcPr>
          <w:p w14:paraId="566DF8FF" w14:textId="77777777" w:rsidR="008E0E72" w:rsidRPr="00F159DF" w:rsidRDefault="008E0E72" w:rsidP="00BA2900">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-Andrejs Ponomarjovs</w:t>
            </w:r>
          </w:p>
        </w:tc>
      </w:tr>
    </w:tbl>
    <w:p w14:paraId="279DC96C" w14:textId="77777777" w:rsidR="003E17FF" w:rsidRDefault="003E17FF" w:rsidP="00616824">
      <w:pPr>
        <w:tabs>
          <w:tab w:val="right" w:pos="9000"/>
        </w:tabs>
        <w:spacing w:after="120"/>
        <w:ind w:firstLine="709"/>
        <w:jc w:val="both"/>
        <w:rPr>
          <w:rFonts w:ascii="Times New Roman" w:hAnsi="Times New Roman"/>
          <w:b/>
          <w:sz w:val="24"/>
          <w:szCs w:val="24"/>
        </w:rPr>
      </w:pPr>
    </w:p>
    <w:p w14:paraId="6B44FDE3" w14:textId="77777777" w:rsidR="008E0E72" w:rsidRPr="00F159DF" w:rsidRDefault="00190DF7" w:rsidP="00616824">
      <w:pPr>
        <w:tabs>
          <w:tab w:val="right" w:pos="9000"/>
        </w:tabs>
        <w:spacing w:after="120"/>
        <w:ind w:firstLine="709"/>
        <w:jc w:val="both"/>
        <w:rPr>
          <w:rFonts w:ascii="Times New Roman" w:hAnsi="Times New Roman"/>
          <w:b/>
          <w:sz w:val="24"/>
          <w:szCs w:val="24"/>
        </w:rPr>
      </w:pPr>
      <w:r>
        <w:rPr>
          <w:rFonts w:ascii="Times New Roman" w:hAnsi="Times New Roman"/>
          <w:b/>
          <w:sz w:val="24"/>
          <w:szCs w:val="24"/>
        </w:rPr>
        <w:t>Sēdē piedalās p</w:t>
      </w:r>
      <w:r w:rsidR="008E0E72" w:rsidRPr="00F159DF">
        <w:rPr>
          <w:rFonts w:ascii="Times New Roman" w:hAnsi="Times New Roman"/>
          <w:b/>
          <w:sz w:val="24"/>
          <w:szCs w:val="24"/>
        </w:rPr>
        <w:t>adomes locekļi:</w:t>
      </w:r>
    </w:p>
    <w:tbl>
      <w:tblPr>
        <w:tblW w:w="9213" w:type="dxa"/>
        <w:tblLook w:val="04A0" w:firstRow="1" w:lastRow="0" w:firstColumn="1" w:lastColumn="0" w:noHBand="0" w:noVBand="1"/>
      </w:tblPr>
      <w:tblGrid>
        <w:gridCol w:w="6629"/>
        <w:gridCol w:w="2584"/>
      </w:tblGrid>
      <w:tr w:rsidR="003804E9" w:rsidRPr="00F159DF" w14:paraId="16D06DEB" w14:textId="77777777" w:rsidTr="007740D5">
        <w:tc>
          <w:tcPr>
            <w:tcW w:w="6629" w:type="dxa"/>
          </w:tcPr>
          <w:p w14:paraId="50CCDC82" w14:textId="77777777" w:rsidR="003804E9" w:rsidRDefault="003804E9"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Rīgas Tehniskās universitātes finanšu prorektors</w:t>
            </w:r>
          </w:p>
        </w:tc>
        <w:tc>
          <w:tcPr>
            <w:tcW w:w="2584" w:type="dxa"/>
            <w:vAlign w:val="bottom"/>
          </w:tcPr>
          <w:p w14:paraId="5E34488F" w14:textId="77777777" w:rsidR="003804E9" w:rsidRDefault="003804E9" w:rsidP="00063049">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 Ingars Eriņš</w:t>
            </w:r>
          </w:p>
        </w:tc>
      </w:tr>
      <w:tr w:rsidR="00E1085A" w:rsidRPr="00F159DF" w14:paraId="689F6579" w14:textId="77777777" w:rsidTr="007740D5">
        <w:tc>
          <w:tcPr>
            <w:tcW w:w="6629" w:type="dxa"/>
          </w:tcPr>
          <w:p w14:paraId="55158D49" w14:textId="77777777" w:rsidR="00E1085A" w:rsidRPr="00F159DF" w:rsidRDefault="00E1085A"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Tieslietu ministrijas Iekšējā audita departamenta direktore</w:t>
            </w:r>
          </w:p>
        </w:tc>
        <w:tc>
          <w:tcPr>
            <w:tcW w:w="2584" w:type="dxa"/>
            <w:vAlign w:val="bottom"/>
          </w:tcPr>
          <w:p w14:paraId="36DA1D36" w14:textId="77777777" w:rsidR="00E1085A" w:rsidRDefault="000F4AA6" w:rsidP="00616824">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1085A">
              <w:rPr>
                <w:rFonts w:ascii="Times New Roman" w:eastAsia="Times New Roman" w:hAnsi="Times New Roman"/>
                <w:sz w:val="24"/>
                <w:szCs w:val="24"/>
                <w:lang w:eastAsia="lv-LV"/>
              </w:rPr>
              <w:t>-Kristīne Greitāne</w:t>
            </w:r>
          </w:p>
        </w:tc>
      </w:tr>
      <w:tr w:rsidR="00E1085A" w:rsidRPr="00F159DF" w14:paraId="47ED4F1C" w14:textId="77777777" w:rsidTr="007740D5">
        <w:tc>
          <w:tcPr>
            <w:tcW w:w="6629" w:type="dxa"/>
          </w:tcPr>
          <w:p w14:paraId="4604D063" w14:textId="77777777" w:rsidR="00E1085A" w:rsidRDefault="00E1085A"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Latvijas Zvērinātu revidentu asociācijas pārstāve, zvērināta revidente</w:t>
            </w:r>
          </w:p>
        </w:tc>
        <w:tc>
          <w:tcPr>
            <w:tcW w:w="2584" w:type="dxa"/>
            <w:vAlign w:val="bottom"/>
          </w:tcPr>
          <w:p w14:paraId="41BB425A" w14:textId="77777777" w:rsidR="00E1085A" w:rsidRDefault="000F4AA6" w:rsidP="000F4AA6">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E1085A">
              <w:rPr>
                <w:rFonts w:ascii="Times New Roman" w:eastAsia="Times New Roman" w:hAnsi="Times New Roman"/>
                <w:sz w:val="24"/>
                <w:szCs w:val="24"/>
                <w:lang w:eastAsia="lv-LV"/>
              </w:rPr>
              <w:t>-Aija Punāne</w:t>
            </w:r>
          </w:p>
        </w:tc>
      </w:tr>
      <w:tr w:rsidR="008E0E72" w:rsidRPr="00F159DF" w14:paraId="32FBE293" w14:textId="77777777" w:rsidTr="007740D5">
        <w:tc>
          <w:tcPr>
            <w:tcW w:w="6629" w:type="dxa"/>
          </w:tcPr>
          <w:p w14:paraId="7600CBE5" w14:textId="77777777" w:rsidR="008E0E72" w:rsidRPr="00F159DF" w:rsidRDefault="008E0E72" w:rsidP="00063049">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Finanšu ministrijas </w:t>
            </w:r>
            <w:r w:rsidR="00063049">
              <w:rPr>
                <w:rFonts w:ascii="Times New Roman" w:hAnsi="Times New Roman"/>
                <w:sz w:val="24"/>
                <w:szCs w:val="24"/>
                <w:lang w:eastAsia="lv-LV"/>
              </w:rPr>
              <w:t>G</w:t>
            </w:r>
            <w:r w:rsidRPr="00F159DF">
              <w:rPr>
                <w:rFonts w:ascii="Times New Roman" w:hAnsi="Times New Roman"/>
                <w:sz w:val="24"/>
                <w:szCs w:val="24"/>
                <w:lang w:eastAsia="lv-LV"/>
              </w:rPr>
              <w:t xml:space="preserve">rāmatvedības </w:t>
            </w:r>
            <w:r w:rsidR="00063049">
              <w:rPr>
                <w:rFonts w:ascii="Times New Roman" w:hAnsi="Times New Roman"/>
                <w:sz w:val="24"/>
                <w:szCs w:val="24"/>
                <w:lang w:eastAsia="lv-LV"/>
              </w:rPr>
              <w:t xml:space="preserve">un revīzijas </w:t>
            </w:r>
            <w:r w:rsidRPr="00F159DF">
              <w:rPr>
                <w:rFonts w:ascii="Times New Roman" w:hAnsi="Times New Roman"/>
                <w:sz w:val="24"/>
                <w:szCs w:val="24"/>
                <w:lang w:eastAsia="lv-LV"/>
              </w:rPr>
              <w:t xml:space="preserve">politikas departamenta </w:t>
            </w:r>
            <w:r w:rsidR="00063049">
              <w:rPr>
                <w:rFonts w:ascii="Times New Roman" w:hAnsi="Times New Roman"/>
                <w:sz w:val="24"/>
                <w:szCs w:val="24"/>
                <w:lang w:eastAsia="lv-LV"/>
              </w:rPr>
              <w:t>direktores vietniece Komercsabiedrību revīzijas politikas un uzraudzības nodaļas vadītāja</w:t>
            </w:r>
          </w:p>
        </w:tc>
        <w:tc>
          <w:tcPr>
            <w:tcW w:w="2584" w:type="dxa"/>
            <w:vAlign w:val="bottom"/>
          </w:tcPr>
          <w:p w14:paraId="179B1185" w14:textId="77777777" w:rsidR="008E0E72" w:rsidRPr="00F159DF" w:rsidRDefault="008E0E72" w:rsidP="00616824">
            <w:pPr>
              <w:spacing w:after="120"/>
              <w:jc w:val="center"/>
              <w:rPr>
                <w:rFonts w:ascii="Times New Roman" w:hAnsi="Times New Roman"/>
                <w:sz w:val="24"/>
                <w:szCs w:val="24"/>
              </w:rPr>
            </w:pPr>
            <w:r w:rsidRPr="00F159DF">
              <w:rPr>
                <w:rFonts w:ascii="Times New Roman" w:hAnsi="Times New Roman"/>
                <w:sz w:val="24"/>
                <w:szCs w:val="24"/>
              </w:rPr>
              <w:t>-Dace Šodnaka</w:t>
            </w:r>
          </w:p>
        </w:tc>
      </w:tr>
    </w:tbl>
    <w:p w14:paraId="042FF148" w14:textId="77777777" w:rsidR="00907AE5" w:rsidRDefault="00907AE5" w:rsidP="00907AE5">
      <w:pPr>
        <w:spacing w:after="120"/>
        <w:ind w:firstLine="709"/>
        <w:jc w:val="both"/>
        <w:rPr>
          <w:rFonts w:ascii="Times New Roman" w:hAnsi="Times New Roman"/>
          <w:b/>
          <w:sz w:val="24"/>
          <w:szCs w:val="24"/>
        </w:rPr>
      </w:pPr>
    </w:p>
    <w:p w14:paraId="3E47FC65" w14:textId="77777777" w:rsidR="008E0E72" w:rsidRPr="00F159DF" w:rsidRDefault="00534355" w:rsidP="00907AE5">
      <w:pPr>
        <w:spacing w:after="120"/>
        <w:ind w:firstLine="709"/>
        <w:jc w:val="both"/>
        <w:rPr>
          <w:rFonts w:ascii="Times New Roman" w:hAnsi="Times New Roman"/>
          <w:b/>
          <w:sz w:val="24"/>
          <w:szCs w:val="24"/>
        </w:rPr>
      </w:pPr>
      <w:r>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14:paraId="3EC67A3D" w14:textId="77777777" w:rsidTr="00BA2900">
        <w:tc>
          <w:tcPr>
            <w:tcW w:w="6521" w:type="dxa"/>
            <w:shd w:val="clear" w:color="auto" w:fill="auto"/>
          </w:tcPr>
          <w:p w14:paraId="6AAA9318" w14:textId="77777777" w:rsidR="008E0E72" w:rsidRPr="00F159DF" w:rsidRDefault="008E0E72" w:rsidP="003E17FF">
            <w:pPr>
              <w:jc w:val="both"/>
              <w:rPr>
                <w:rFonts w:ascii="Times New Roman" w:hAnsi="Times New Roman"/>
                <w:b/>
                <w:sz w:val="24"/>
                <w:szCs w:val="24"/>
              </w:rPr>
            </w:pPr>
            <w:r w:rsidRPr="00F159DF">
              <w:rPr>
                <w:rFonts w:ascii="Times New Roman" w:hAnsi="Times New Roman"/>
                <w:sz w:val="24"/>
                <w:szCs w:val="24"/>
              </w:rPr>
              <w:t xml:space="preserve">Finanšu ministrijas </w:t>
            </w:r>
            <w:r w:rsidR="00063049">
              <w:rPr>
                <w:rFonts w:ascii="Times New Roman" w:hAnsi="Times New Roman"/>
                <w:sz w:val="24"/>
                <w:szCs w:val="24"/>
              </w:rPr>
              <w:t>G</w:t>
            </w:r>
            <w:r w:rsidRPr="00F159DF">
              <w:rPr>
                <w:rFonts w:ascii="Times New Roman" w:hAnsi="Times New Roman"/>
                <w:sz w:val="24"/>
                <w:szCs w:val="24"/>
              </w:rPr>
              <w:t xml:space="preserve">rāmatvedības </w:t>
            </w:r>
            <w:r w:rsidR="00063049">
              <w:rPr>
                <w:rFonts w:ascii="Times New Roman" w:hAnsi="Times New Roman"/>
                <w:sz w:val="24"/>
                <w:szCs w:val="24"/>
              </w:rPr>
              <w:t xml:space="preserve">un revīzijas </w:t>
            </w:r>
            <w:r w:rsidRPr="00F159DF">
              <w:rPr>
                <w:rFonts w:ascii="Times New Roman" w:hAnsi="Times New Roman"/>
                <w:sz w:val="24"/>
                <w:szCs w:val="24"/>
              </w:rPr>
              <w:t xml:space="preserve">politikas departamenta </w:t>
            </w:r>
            <w:r w:rsidR="00063049">
              <w:rPr>
                <w:rFonts w:ascii="Times New Roman" w:hAnsi="Times New Roman"/>
                <w:sz w:val="24"/>
                <w:szCs w:val="24"/>
                <w:lang w:eastAsia="lv-LV"/>
              </w:rPr>
              <w:t xml:space="preserve">Komercsabiedrību revīzijas politikas un uzraudzības nodaļas </w:t>
            </w:r>
            <w:r w:rsidR="003E17FF">
              <w:rPr>
                <w:rFonts w:ascii="Times New Roman" w:hAnsi="Times New Roman"/>
                <w:sz w:val="24"/>
                <w:szCs w:val="24"/>
                <w:lang w:eastAsia="lv-LV"/>
              </w:rPr>
              <w:t>galvenā</w:t>
            </w:r>
            <w:r w:rsidR="00063049">
              <w:rPr>
                <w:rFonts w:ascii="Times New Roman" w:hAnsi="Times New Roman"/>
                <w:sz w:val="24"/>
                <w:szCs w:val="24"/>
                <w:lang w:eastAsia="lv-LV"/>
              </w:rPr>
              <w:t xml:space="preserve"> </w:t>
            </w:r>
            <w:r w:rsidR="002752A2">
              <w:rPr>
                <w:rFonts w:ascii="Times New Roman" w:hAnsi="Times New Roman"/>
                <w:sz w:val="24"/>
                <w:szCs w:val="24"/>
              </w:rPr>
              <w:t>juriskonsulte</w:t>
            </w:r>
          </w:p>
        </w:tc>
        <w:tc>
          <w:tcPr>
            <w:tcW w:w="2693" w:type="dxa"/>
            <w:shd w:val="clear" w:color="auto" w:fill="auto"/>
            <w:vAlign w:val="bottom"/>
          </w:tcPr>
          <w:p w14:paraId="2CD9E8D8" w14:textId="77777777" w:rsidR="008E0E72" w:rsidRPr="00F159DF" w:rsidRDefault="008E0E72" w:rsidP="00907AE5">
            <w:pPr>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Ieva Purviņa</w:t>
            </w:r>
          </w:p>
        </w:tc>
      </w:tr>
    </w:tbl>
    <w:p w14:paraId="5F4C52D8" w14:textId="77777777" w:rsidR="003E17FF" w:rsidRDefault="003E17FF" w:rsidP="00CC3F94">
      <w:pPr>
        <w:spacing w:after="0" w:line="240" w:lineRule="auto"/>
        <w:ind w:firstLine="720"/>
        <w:jc w:val="both"/>
        <w:rPr>
          <w:rFonts w:ascii="Times New Roman" w:hAnsi="Times New Roman"/>
          <w:sz w:val="24"/>
          <w:szCs w:val="24"/>
        </w:rPr>
      </w:pPr>
    </w:p>
    <w:p w14:paraId="0E131CC3" w14:textId="77777777" w:rsidR="008D3155" w:rsidRDefault="008D3155" w:rsidP="007414AF">
      <w:pPr>
        <w:spacing w:after="0" w:line="240" w:lineRule="auto"/>
        <w:jc w:val="center"/>
        <w:rPr>
          <w:rFonts w:ascii="Times New Roman" w:hAnsi="Times New Roman"/>
          <w:b/>
          <w:sz w:val="24"/>
          <w:szCs w:val="24"/>
        </w:rPr>
      </w:pPr>
    </w:p>
    <w:p w14:paraId="0E4314B9" w14:textId="77777777" w:rsidR="000F4AA6" w:rsidRDefault="000F4AA6" w:rsidP="007414AF">
      <w:pPr>
        <w:spacing w:after="0" w:line="240" w:lineRule="auto"/>
        <w:jc w:val="center"/>
        <w:rPr>
          <w:rFonts w:ascii="Times New Roman" w:hAnsi="Times New Roman"/>
          <w:b/>
          <w:sz w:val="24"/>
          <w:szCs w:val="24"/>
        </w:rPr>
      </w:pPr>
    </w:p>
    <w:p w14:paraId="3E7EB34E" w14:textId="77777777" w:rsidR="000F4AA6" w:rsidRDefault="000F4AA6" w:rsidP="007414AF">
      <w:pPr>
        <w:spacing w:after="0" w:line="240" w:lineRule="auto"/>
        <w:jc w:val="center"/>
        <w:rPr>
          <w:rFonts w:ascii="Times New Roman" w:hAnsi="Times New Roman"/>
          <w:b/>
          <w:sz w:val="24"/>
          <w:szCs w:val="24"/>
        </w:rPr>
      </w:pPr>
    </w:p>
    <w:p w14:paraId="1DB196B9" w14:textId="77777777" w:rsidR="000F4AA6" w:rsidRDefault="000F4AA6" w:rsidP="007414AF">
      <w:pPr>
        <w:spacing w:after="0" w:line="240" w:lineRule="auto"/>
        <w:jc w:val="center"/>
        <w:rPr>
          <w:rFonts w:ascii="Times New Roman" w:hAnsi="Times New Roman"/>
          <w:b/>
          <w:sz w:val="24"/>
          <w:szCs w:val="24"/>
        </w:rPr>
      </w:pPr>
    </w:p>
    <w:p w14:paraId="40EFF373" w14:textId="77777777" w:rsidR="000F4AA6" w:rsidRDefault="000F4AA6" w:rsidP="007414AF">
      <w:pPr>
        <w:spacing w:after="0" w:line="240" w:lineRule="auto"/>
        <w:jc w:val="center"/>
        <w:rPr>
          <w:rFonts w:ascii="Times New Roman" w:hAnsi="Times New Roman"/>
          <w:b/>
          <w:sz w:val="24"/>
          <w:szCs w:val="24"/>
        </w:rPr>
      </w:pPr>
    </w:p>
    <w:p w14:paraId="505B5E1D" w14:textId="77777777" w:rsidR="000F4AA6" w:rsidRDefault="000F4AA6" w:rsidP="007414AF">
      <w:pPr>
        <w:spacing w:after="0" w:line="240" w:lineRule="auto"/>
        <w:jc w:val="center"/>
        <w:rPr>
          <w:rFonts w:ascii="Times New Roman" w:hAnsi="Times New Roman"/>
          <w:b/>
          <w:sz w:val="24"/>
          <w:szCs w:val="24"/>
        </w:rPr>
      </w:pPr>
    </w:p>
    <w:p w14:paraId="5C36687B" w14:textId="77777777" w:rsidR="000F4AA6" w:rsidRDefault="000F4AA6" w:rsidP="007414AF">
      <w:pPr>
        <w:spacing w:after="0" w:line="240" w:lineRule="auto"/>
        <w:jc w:val="center"/>
        <w:rPr>
          <w:rFonts w:ascii="Times New Roman" w:hAnsi="Times New Roman"/>
          <w:b/>
          <w:sz w:val="24"/>
          <w:szCs w:val="24"/>
        </w:rPr>
      </w:pPr>
    </w:p>
    <w:p w14:paraId="2E5330BE" w14:textId="77777777" w:rsidR="000F4AA6" w:rsidRDefault="000F4AA6" w:rsidP="007414AF">
      <w:pPr>
        <w:spacing w:after="0" w:line="240" w:lineRule="auto"/>
        <w:jc w:val="center"/>
        <w:rPr>
          <w:rFonts w:ascii="Times New Roman" w:hAnsi="Times New Roman"/>
          <w:b/>
          <w:sz w:val="24"/>
          <w:szCs w:val="24"/>
        </w:rPr>
      </w:pPr>
    </w:p>
    <w:p w14:paraId="4881BEBE" w14:textId="77777777" w:rsidR="000F4AA6" w:rsidRDefault="000F4AA6" w:rsidP="007414AF">
      <w:pPr>
        <w:spacing w:after="0" w:line="240" w:lineRule="auto"/>
        <w:jc w:val="center"/>
        <w:rPr>
          <w:rFonts w:ascii="Times New Roman" w:hAnsi="Times New Roman"/>
          <w:b/>
          <w:sz w:val="24"/>
          <w:szCs w:val="24"/>
        </w:rPr>
      </w:pPr>
    </w:p>
    <w:p w14:paraId="347F5112" w14:textId="77777777" w:rsidR="000F4AA6" w:rsidRDefault="000F4AA6" w:rsidP="007414AF">
      <w:pPr>
        <w:spacing w:after="0" w:line="240" w:lineRule="auto"/>
        <w:jc w:val="center"/>
        <w:rPr>
          <w:rFonts w:ascii="Times New Roman" w:hAnsi="Times New Roman"/>
          <w:b/>
          <w:sz w:val="24"/>
          <w:szCs w:val="24"/>
        </w:rPr>
      </w:pPr>
    </w:p>
    <w:p w14:paraId="1355F569" w14:textId="77777777" w:rsidR="000F4AA6" w:rsidRDefault="000F4AA6" w:rsidP="007414AF">
      <w:pPr>
        <w:spacing w:after="0" w:line="240" w:lineRule="auto"/>
        <w:jc w:val="center"/>
        <w:rPr>
          <w:rFonts w:ascii="Times New Roman" w:hAnsi="Times New Roman"/>
          <w:b/>
          <w:sz w:val="24"/>
          <w:szCs w:val="24"/>
        </w:rPr>
      </w:pPr>
    </w:p>
    <w:p w14:paraId="63B476C3" w14:textId="77777777" w:rsidR="000F4AA6" w:rsidRDefault="000F4AA6" w:rsidP="007414AF">
      <w:pPr>
        <w:spacing w:after="0" w:line="240" w:lineRule="auto"/>
        <w:jc w:val="center"/>
        <w:rPr>
          <w:rFonts w:ascii="Times New Roman" w:hAnsi="Times New Roman"/>
          <w:b/>
          <w:sz w:val="24"/>
          <w:szCs w:val="24"/>
        </w:rPr>
      </w:pPr>
    </w:p>
    <w:p w14:paraId="1D3D0AD5" w14:textId="77777777" w:rsidR="000F4AA6" w:rsidRDefault="000F4AA6" w:rsidP="007414AF">
      <w:pPr>
        <w:spacing w:after="0" w:line="240" w:lineRule="auto"/>
        <w:jc w:val="center"/>
        <w:rPr>
          <w:rFonts w:ascii="Times New Roman" w:hAnsi="Times New Roman"/>
          <w:b/>
          <w:sz w:val="24"/>
          <w:szCs w:val="24"/>
        </w:rPr>
      </w:pPr>
    </w:p>
    <w:p w14:paraId="49D547BF" w14:textId="77777777" w:rsidR="000F4AA6" w:rsidRDefault="000F4AA6" w:rsidP="007414AF">
      <w:pPr>
        <w:spacing w:after="0" w:line="240" w:lineRule="auto"/>
        <w:jc w:val="center"/>
        <w:rPr>
          <w:rFonts w:ascii="Times New Roman" w:hAnsi="Times New Roman"/>
          <w:b/>
          <w:sz w:val="24"/>
          <w:szCs w:val="24"/>
        </w:rPr>
      </w:pPr>
    </w:p>
    <w:p w14:paraId="162E5756" w14:textId="77777777" w:rsidR="000F4AA6" w:rsidRDefault="000F4AA6" w:rsidP="007414AF">
      <w:pPr>
        <w:spacing w:after="0" w:line="240" w:lineRule="auto"/>
        <w:jc w:val="center"/>
        <w:rPr>
          <w:rFonts w:ascii="Times New Roman" w:hAnsi="Times New Roman"/>
          <w:b/>
          <w:sz w:val="24"/>
          <w:szCs w:val="24"/>
        </w:rPr>
      </w:pPr>
    </w:p>
    <w:p w14:paraId="0AD935C5" w14:textId="77777777" w:rsidR="000F4AA6" w:rsidRDefault="000F4AA6" w:rsidP="007414AF">
      <w:pPr>
        <w:spacing w:after="0" w:line="240" w:lineRule="auto"/>
        <w:jc w:val="center"/>
        <w:rPr>
          <w:rFonts w:ascii="Times New Roman" w:hAnsi="Times New Roman"/>
          <w:b/>
          <w:sz w:val="24"/>
          <w:szCs w:val="24"/>
        </w:rPr>
      </w:pPr>
    </w:p>
    <w:p w14:paraId="49F06A88" w14:textId="77777777" w:rsidR="000F4AA6" w:rsidRDefault="000F4AA6" w:rsidP="007414AF">
      <w:pPr>
        <w:spacing w:after="0" w:line="240" w:lineRule="auto"/>
        <w:jc w:val="center"/>
        <w:rPr>
          <w:rFonts w:ascii="Times New Roman" w:hAnsi="Times New Roman"/>
          <w:b/>
          <w:sz w:val="24"/>
          <w:szCs w:val="24"/>
        </w:rPr>
      </w:pPr>
    </w:p>
    <w:p w14:paraId="2733C471" w14:textId="77777777" w:rsidR="00F159DF" w:rsidRPr="00C86CF0" w:rsidRDefault="00616824" w:rsidP="007414AF">
      <w:pPr>
        <w:spacing w:after="0" w:line="240" w:lineRule="auto"/>
        <w:jc w:val="center"/>
        <w:rPr>
          <w:rFonts w:ascii="Times New Roman" w:hAnsi="Times New Roman"/>
          <w:b/>
          <w:sz w:val="24"/>
          <w:szCs w:val="24"/>
        </w:rPr>
      </w:pPr>
      <w:r>
        <w:rPr>
          <w:rFonts w:ascii="Times New Roman" w:hAnsi="Times New Roman"/>
          <w:b/>
          <w:sz w:val="24"/>
          <w:szCs w:val="24"/>
        </w:rPr>
        <w:t>1</w:t>
      </w:r>
      <w:r w:rsidR="00F159DF" w:rsidRPr="00C86CF0">
        <w:rPr>
          <w:rFonts w:ascii="Times New Roman" w:hAnsi="Times New Roman"/>
          <w:b/>
          <w:sz w:val="24"/>
          <w:szCs w:val="24"/>
        </w:rPr>
        <w:t>.</w:t>
      </w:r>
    </w:p>
    <w:p w14:paraId="0803DF26" w14:textId="77777777" w:rsidR="009E42D1" w:rsidRPr="009E42D1" w:rsidRDefault="00AD120A" w:rsidP="00DC3B84">
      <w:pPr>
        <w:pBdr>
          <w:bottom w:val="single" w:sz="12" w:space="1" w:color="auto"/>
        </w:pBdr>
        <w:spacing w:after="0" w:line="240" w:lineRule="auto"/>
        <w:jc w:val="center"/>
        <w:rPr>
          <w:rFonts w:ascii="Times New Roman" w:hAnsi="Times New Roman"/>
          <w:b/>
          <w:sz w:val="24"/>
          <w:szCs w:val="24"/>
        </w:rPr>
      </w:pPr>
      <w:r w:rsidRPr="00AD120A">
        <w:rPr>
          <w:rFonts w:ascii="Times New Roman" w:hAnsi="Times New Roman"/>
          <w:b/>
          <w:sz w:val="24"/>
          <w:szCs w:val="24"/>
        </w:rPr>
        <w:t>Par Finanšu ministrijas Iekšējā audita departamenta vēstuli Revīzijas konsultatīvajai padomei</w:t>
      </w:r>
      <w:r w:rsidR="00BE13BB">
        <w:rPr>
          <w:rFonts w:ascii="Times New Roman" w:hAnsi="Times New Roman"/>
          <w:b/>
          <w:sz w:val="24"/>
          <w:szCs w:val="24"/>
        </w:rPr>
        <w:t>.</w:t>
      </w:r>
      <w:r w:rsidRPr="00AD120A">
        <w:rPr>
          <w:rFonts w:ascii="Times New Roman" w:hAnsi="Times New Roman"/>
          <w:b/>
          <w:sz w:val="24"/>
          <w:szCs w:val="24"/>
        </w:rPr>
        <w:t xml:space="preserve"> </w:t>
      </w:r>
    </w:p>
    <w:p w14:paraId="17945BD8" w14:textId="77777777" w:rsidR="0022108A" w:rsidRDefault="0022108A" w:rsidP="007414AF">
      <w:pPr>
        <w:spacing w:after="0" w:line="240" w:lineRule="auto"/>
        <w:jc w:val="both"/>
        <w:rPr>
          <w:rFonts w:ascii="Times New Roman" w:hAnsi="Times New Roman"/>
          <w:sz w:val="24"/>
          <w:szCs w:val="24"/>
        </w:rPr>
      </w:pPr>
    </w:p>
    <w:p w14:paraId="3194394C" w14:textId="77777777" w:rsidR="00907AE5" w:rsidRPr="007414AF" w:rsidRDefault="00907AE5" w:rsidP="00870D9C">
      <w:pPr>
        <w:spacing w:after="0" w:line="240" w:lineRule="auto"/>
        <w:jc w:val="both"/>
        <w:rPr>
          <w:rFonts w:ascii="Times New Roman" w:hAnsi="Times New Roman"/>
          <w:sz w:val="2"/>
          <w:szCs w:val="24"/>
        </w:rPr>
      </w:pPr>
    </w:p>
    <w:p w14:paraId="1E66EB8F" w14:textId="77777777" w:rsidR="005D7043" w:rsidRDefault="005D7043" w:rsidP="00395A98">
      <w:pPr>
        <w:spacing w:after="0" w:line="240" w:lineRule="auto"/>
        <w:ind w:firstLine="720"/>
        <w:jc w:val="both"/>
        <w:rPr>
          <w:rFonts w:ascii="Times New Roman" w:hAnsi="Times New Roman"/>
          <w:sz w:val="24"/>
          <w:szCs w:val="24"/>
        </w:rPr>
      </w:pPr>
      <w:r>
        <w:rPr>
          <w:rFonts w:ascii="Times New Roman" w:hAnsi="Times New Roman"/>
          <w:sz w:val="24"/>
          <w:szCs w:val="24"/>
        </w:rPr>
        <w:t xml:space="preserve">A.Ponomarjovs informē, ka ir saņēmis </w:t>
      </w:r>
      <w:r w:rsidR="008307E7" w:rsidRPr="008307E7">
        <w:rPr>
          <w:rFonts w:ascii="Times New Roman" w:hAnsi="Times New Roman"/>
          <w:sz w:val="24"/>
          <w:szCs w:val="24"/>
        </w:rPr>
        <w:t xml:space="preserve">Finanšu ministrijas Iekšējā audita departamenta </w:t>
      </w:r>
      <w:r w:rsidR="004A5DFC">
        <w:rPr>
          <w:rFonts w:ascii="Times New Roman" w:hAnsi="Times New Roman"/>
          <w:sz w:val="24"/>
          <w:szCs w:val="24"/>
        </w:rPr>
        <w:t xml:space="preserve">š.g. jūnija </w:t>
      </w:r>
      <w:r w:rsidR="008307E7" w:rsidRPr="008307E7">
        <w:rPr>
          <w:rFonts w:ascii="Times New Roman" w:hAnsi="Times New Roman"/>
          <w:sz w:val="24"/>
          <w:szCs w:val="24"/>
        </w:rPr>
        <w:t>vēstuli</w:t>
      </w:r>
      <w:r w:rsidR="008307E7">
        <w:rPr>
          <w:rFonts w:ascii="Times New Roman" w:hAnsi="Times New Roman"/>
          <w:sz w:val="24"/>
          <w:szCs w:val="24"/>
        </w:rPr>
        <w:t>, kurā saistībā ar uzsākto iekšējo auditu</w:t>
      </w:r>
      <w:r w:rsidR="008307E7" w:rsidRPr="008307E7">
        <w:rPr>
          <w:rFonts w:ascii="Times New Roman" w:hAnsi="Times New Roman"/>
          <w:sz w:val="24"/>
          <w:szCs w:val="24"/>
        </w:rPr>
        <w:t xml:space="preserve"> </w:t>
      </w:r>
      <w:r w:rsidR="008307E7">
        <w:rPr>
          <w:rFonts w:ascii="Times New Roman" w:hAnsi="Times New Roman"/>
          <w:sz w:val="24"/>
          <w:szCs w:val="24"/>
        </w:rPr>
        <w:t>par Finanšu ministrijas īstenoto Latvijas Zvērinātu revidentu asociācijas valstisko uzraudzību tiek lūgts Revīzijas konsultatīvās padomes priekšsēdētāju izteikt viedokli, kā arī uzklausīt bažas un priekšlikumus, ja tādi būs par minēto jomu.</w:t>
      </w:r>
    </w:p>
    <w:p w14:paraId="6D678358" w14:textId="77777777" w:rsidR="00024488" w:rsidRDefault="00024488" w:rsidP="00395A98">
      <w:pPr>
        <w:spacing w:after="0" w:line="240" w:lineRule="auto"/>
        <w:ind w:firstLine="720"/>
        <w:jc w:val="both"/>
        <w:rPr>
          <w:rFonts w:ascii="Times New Roman" w:hAnsi="Times New Roman"/>
          <w:sz w:val="24"/>
          <w:szCs w:val="24"/>
        </w:rPr>
      </w:pPr>
      <w:r>
        <w:rPr>
          <w:rFonts w:ascii="Times New Roman" w:hAnsi="Times New Roman"/>
          <w:sz w:val="24"/>
          <w:szCs w:val="24"/>
        </w:rPr>
        <w:t xml:space="preserve">Revīzijas konsultatīvās padomes pārstāvji diskutē par to, ka viedokļa sniegšana par Finanšu ministrijas īstenoto Latvijas Zvērinātu revidentu asociācijas valstisko uzraudzību, saskaņā ar normatīvo aktu prasībām, nav Revīzijas konsultatīvās padomes uzdevums. Tomēr, </w:t>
      </w:r>
      <w:r w:rsidR="00D469B9">
        <w:rPr>
          <w:rFonts w:ascii="Times New Roman" w:hAnsi="Times New Roman"/>
          <w:sz w:val="24"/>
          <w:szCs w:val="24"/>
        </w:rPr>
        <w:t xml:space="preserve">Revīzijas konsultatīvā padome varētu sniegt savu </w:t>
      </w:r>
      <w:r w:rsidR="00142719">
        <w:rPr>
          <w:rFonts w:ascii="Times New Roman" w:hAnsi="Times New Roman"/>
          <w:sz w:val="24"/>
          <w:szCs w:val="24"/>
        </w:rPr>
        <w:t xml:space="preserve">viedokli par </w:t>
      </w:r>
      <w:r w:rsidR="00ED615B">
        <w:rPr>
          <w:rFonts w:ascii="Times New Roman" w:hAnsi="Times New Roman"/>
          <w:sz w:val="24"/>
          <w:szCs w:val="24"/>
        </w:rPr>
        <w:t xml:space="preserve">to, kā norit </w:t>
      </w:r>
      <w:r w:rsidR="00B70B2C">
        <w:rPr>
          <w:rFonts w:ascii="Times New Roman" w:hAnsi="Times New Roman"/>
          <w:sz w:val="24"/>
          <w:szCs w:val="24"/>
        </w:rPr>
        <w:t>sadarbīb</w:t>
      </w:r>
      <w:r w:rsidR="00ED615B">
        <w:rPr>
          <w:rFonts w:ascii="Times New Roman" w:hAnsi="Times New Roman"/>
          <w:sz w:val="24"/>
          <w:szCs w:val="24"/>
        </w:rPr>
        <w:t>a</w:t>
      </w:r>
      <w:r w:rsidR="00B70B2C">
        <w:rPr>
          <w:rFonts w:ascii="Times New Roman" w:hAnsi="Times New Roman"/>
          <w:sz w:val="24"/>
          <w:szCs w:val="24"/>
        </w:rPr>
        <w:t xml:space="preserve"> starp Latvijas Zvērinātu revidentu asociāciju un </w:t>
      </w:r>
      <w:r w:rsidR="00142719">
        <w:rPr>
          <w:rFonts w:ascii="Times New Roman" w:hAnsi="Times New Roman"/>
          <w:sz w:val="24"/>
          <w:szCs w:val="24"/>
        </w:rPr>
        <w:t>Finanšu ministrija kā komercsabiedrību revīzijas politikas izstrādātāj</w:t>
      </w:r>
      <w:r w:rsidR="00B70B2C">
        <w:rPr>
          <w:rFonts w:ascii="Times New Roman" w:hAnsi="Times New Roman"/>
          <w:sz w:val="24"/>
          <w:szCs w:val="24"/>
        </w:rPr>
        <w:t>u</w:t>
      </w:r>
      <w:r w:rsidR="00142719">
        <w:rPr>
          <w:rFonts w:ascii="Times New Roman" w:hAnsi="Times New Roman"/>
          <w:sz w:val="24"/>
          <w:szCs w:val="24"/>
        </w:rPr>
        <w:t xml:space="preserve"> un īstenotāj</w:t>
      </w:r>
      <w:r w:rsidR="00B70B2C">
        <w:rPr>
          <w:rFonts w:ascii="Times New Roman" w:hAnsi="Times New Roman"/>
          <w:sz w:val="24"/>
          <w:szCs w:val="24"/>
        </w:rPr>
        <w:t>u</w:t>
      </w:r>
      <w:r w:rsidR="00ED615B">
        <w:rPr>
          <w:rFonts w:ascii="Times New Roman" w:hAnsi="Times New Roman"/>
          <w:sz w:val="24"/>
          <w:szCs w:val="24"/>
        </w:rPr>
        <w:t>, vai šī sadarbība ir pietiekoši efektīva un produktīva.</w:t>
      </w:r>
    </w:p>
    <w:p w14:paraId="3726C23A" w14:textId="77777777" w:rsidR="00794642" w:rsidRDefault="00794642" w:rsidP="00395A98">
      <w:pPr>
        <w:spacing w:after="0" w:line="240" w:lineRule="auto"/>
        <w:ind w:firstLine="720"/>
        <w:jc w:val="both"/>
        <w:rPr>
          <w:rFonts w:ascii="Times New Roman" w:hAnsi="Times New Roman"/>
          <w:sz w:val="24"/>
          <w:szCs w:val="24"/>
        </w:rPr>
      </w:pPr>
    </w:p>
    <w:p w14:paraId="64F5FD44" w14:textId="77777777" w:rsidR="00ED615B" w:rsidRPr="008307E7" w:rsidRDefault="009E5F95" w:rsidP="00395A98">
      <w:pPr>
        <w:spacing w:after="0" w:line="240" w:lineRule="auto"/>
        <w:ind w:firstLine="720"/>
        <w:jc w:val="both"/>
        <w:rPr>
          <w:rFonts w:ascii="Times New Roman" w:hAnsi="Times New Roman"/>
          <w:sz w:val="24"/>
          <w:szCs w:val="24"/>
        </w:rPr>
      </w:pPr>
      <w:r>
        <w:rPr>
          <w:rFonts w:ascii="Times New Roman" w:hAnsi="Times New Roman"/>
          <w:sz w:val="24"/>
          <w:szCs w:val="24"/>
        </w:rPr>
        <w:t>Revīzijas konsultatīv</w:t>
      </w:r>
      <w:r w:rsidR="006835C6">
        <w:rPr>
          <w:rFonts w:ascii="Times New Roman" w:hAnsi="Times New Roman"/>
          <w:sz w:val="24"/>
          <w:szCs w:val="24"/>
        </w:rPr>
        <w:t>ā</w:t>
      </w:r>
      <w:r>
        <w:rPr>
          <w:rFonts w:ascii="Times New Roman" w:hAnsi="Times New Roman"/>
          <w:sz w:val="24"/>
          <w:szCs w:val="24"/>
        </w:rPr>
        <w:t xml:space="preserve"> padome nolemj deleģēt divus pārstāvjus sarunai ar </w:t>
      </w:r>
      <w:r w:rsidR="006835C6" w:rsidRPr="008307E7">
        <w:rPr>
          <w:rFonts w:ascii="Times New Roman" w:hAnsi="Times New Roman"/>
          <w:sz w:val="24"/>
          <w:szCs w:val="24"/>
        </w:rPr>
        <w:t>Finanšu ministrijas Iekšējā audita departamenta</w:t>
      </w:r>
      <w:r w:rsidR="006835C6">
        <w:rPr>
          <w:rFonts w:ascii="Times New Roman" w:hAnsi="Times New Roman"/>
          <w:sz w:val="24"/>
          <w:szCs w:val="24"/>
        </w:rPr>
        <w:t xml:space="preserve"> pārstāvi</w:t>
      </w:r>
      <w:r w:rsidR="00126861">
        <w:rPr>
          <w:rFonts w:ascii="Times New Roman" w:hAnsi="Times New Roman"/>
          <w:sz w:val="24"/>
          <w:szCs w:val="24"/>
        </w:rPr>
        <w:t>.</w:t>
      </w:r>
    </w:p>
    <w:p w14:paraId="4C01FD82" w14:textId="77777777" w:rsidR="005D7043" w:rsidRDefault="005D7043" w:rsidP="00395A98">
      <w:pPr>
        <w:spacing w:after="0" w:line="240" w:lineRule="auto"/>
        <w:ind w:firstLine="720"/>
        <w:jc w:val="both"/>
        <w:rPr>
          <w:rFonts w:ascii="Times New Roman" w:hAnsi="Times New Roman"/>
          <w:sz w:val="24"/>
          <w:szCs w:val="24"/>
        </w:rPr>
      </w:pPr>
    </w:p>
    <w:p w14:paraId="03673BF9" w14:textId="77777777" w:rsidR="0032586E" w:rsidRDefault="0032586E" w:rsidP="007F034D">
      <w:pPr>
        <w:spacing w:after="0" w:line="240" w:lineRule="auto"/>
        <w:jc w:val="both"/>
        <w:rPr>
          <w:rFonts w:ascii="Times New Roman" w:hAnsi="Times New Roman"/>
          <w:sz w:val="24"/>
          <w:szCs w:val="24"/>
        </w:rPr>
      </w:pPr>
    </w:p>
    <w:p w14:paraId="2A746778" w14:textId="77777777" w:rsidR="00F159DF" w:rsidRPr="00C86CF0" w:rsidRDefault="00946544" w:rsidP="007414AF">
      <w:pPr>
        <w:spacing w:after="0" w:line="240" w:lineRule="auto"/>
        <w:jc w:val="center"/>
        <w:rPr>
          <w:rFonts w:ascii="Times New Roman" w:hAnsi="Times New Roman"/>
          <w:b/>
          <w:sz w:val="24"/>
          <w:szCs w:val="24"/>
        </w:rPr>
      </w:pPr>
      <w:r>
        <w:rPr>
          <w:rFonts w:ascii="Times New Roman" w:hAnsi="Times New Roman"/>
          <w:b/>
          <w:sz w:val="24"/>
          <w:szCs w:val="24"/>
        </w:rPr>
        <w:t>2</w:t>
      </w:r>
      <w:r w:rsidR="00F159DF" w:rsidRPr="00C86CF0">
        <w:rPr>
          <w:rFonts w:ascii="Times New Roman" w:hAnsi="Times New Roman"/>
          <w:b/>
          <w:sz w:val="24"/>
          <w:szCs w:val="24"/>
        </w:rPr>
        <w:t>.</w:t>
      </w:r>
    </w:p>
    <w:p w14:paraId="4EB24048" w14:textId="77777777" w:rsidR="004A5DFC" w:rsidRPr="004A5DFC" w:rsidRDefault="004A5DFC" w:rsidP="004A5DFC">
      <w:pPr>
        <w:pBdr>
          <w:bottom w:val="single" w:sz="12" w:space="1" w:color="auto"/>
        </w:pBdr>
        <w:spacing w:after="0" w:line="240" w:lineRule="auto"/>
        <w:jc w:val="center"/>
        <w:rPr>
          <w:rFonts w:ascii="Times New Roman" w:hAnsi="Times New Roman"/>
          <w:b/>
          <w:sz w:val="24"/>
          <w:szCs w:val="24"/>
        </w:rPr>
      </w:pPr>
      <w:r w:rsidRPr="004A5DFC">
        <w:rPr>
          <w:rFonts w:ascii="Times New Roman" w:hAnsi="Times New Roman"/>
          <w:b/>
          <w:sz w:val="24"/>
          <w:szCs w:val="24"/>
        </w:rPr>
        <w:t>IFAC IAASB SRS projekts:</w:t>
      </w:r>
    </w:p>
    <w:p w14:paraId="2758F442" w14:textId="77777777" w:rsidR="00F159DF" w:rsidRPr="002E1393" w:rsidRDefault="004A5DFC" w:rsidP="004A5DFC">
      <w:pPr>
        <w:pBdr>
          <w:bottom w:val="single" w:sz="12" w:space="1" w:color="auto"/>
        </w:pBdr>
        <w:spacing w:after="0" w:line="240" w:lineRule="auto"/>
        <w:jc w:val="center"/>
        <w:rPr>
          <w:rFonts w:ascii="Times New Roman" w:hAnsi="Times New Roman"/>
          <w:b/>
          <w:sz w:val="24"/>
          <w:szCs w:val="24"/>
        </w:rPr>
      </w:pPr>
      <w:r w:rsidRPr="004A5DFC">
        <w:rPr>
          <w:rFonts w:ascii="Times New Roman" w:hAnsi="Times New Roman"/>
          <w:b/>
          <w:sz w:val="24"/>
          <w:szCs w:val="24"/>
        </w:rPr>
        <w:t>Mazāk sarežģītu uzņēmumu revīzija (</w:t>
      </w:r>
      <w:r w:rsidRPr="004A5DFC">
        <w:rPr>
          <w:rFonts w:ascii="Times New Roman" w:hAnsi="Times New Roman"/>
          <w:b/>
          <w:i/>
          <w:sz w:val="24"/>
          <w:szCs w:val="24"/>
        </w:rPr>
        <w:t>Audit of Less Complex Entities</w:t>
      </w:r>
      <w:r w:rsidRPr="004A5DFC">
        <w:rPr>
          <w:rFonts w:ascii="Times New Roman" w:hAnsi="Times New Roman"/>
          <w:b/>
          <w:sz w:val="24"/>
          <w:szCs w:val="24"/>
        </w:rPr>
        <w:t>)</w:t>
      </w:r>
      <w:r w:rsidR="00BE13BB">
        <w:rPr>
          <w:rFonts w:ascii="Times New Roman" w:hAnsi="Times New Roman"/>
          <w:b/>
          <w:sz w:val="24"/>
          <w:szCs w:val="24"/>
        </w:rPr>
        <w:t>.</w:t>
      </w:r>
    </w:p>
    <w:p w14:paraId="1A9F433F" w14:textId="77777777" w:rsidR="0022108A" w:rsidRDefault="0022108A" w:rsidP="00E468A1">
      <w:pPr>
        <w:spacing w:after="0" w:line="240" w:lineRule="auto"/>
        <w:jc w:val="both"/>
        <w:rPr>
          <w:rFonts w:ascii="Times New Roman" w:hAnsi="Times New Roman"/>
          <w:sz w:val="24"/>
          <w:szCs w:val="24"/>
        </w:rPr>
      </w:pPr>
    </w:p>
    <w:p w14:paraId="6AE3955C" w14:textId="77777777" w:rsidR="004A5DFC" w:rsidRDefault="00333B1D" w:rsidP="00FB4FC3">
      <w:pPr>
        <w:spacing w:after="0" w:line="240" w:lineRule="auto"/>
        <w:jc w:val="both"/>
        <w:rPr>
          <w:rFonts w:ascii="Times New Roman" w:hAnsi="Times New Roman"/>
          <w:sz w:val="24"/>
          <w:szCs w:val="24"/>
        </w:rPr>
      </w:pPr>
      <w:r w:rsidRPr="00ED3A90">
        <w:rPr>
          <w:rFonts w:ascii="Times New Roman" w:hAnsi="Times New Roman"/>
          <w:sz w:val="24"/>
          <w:szCs w:val="24"/>
        </w:rPr>
        <w:tab/>
      </w:r>
      <w:r w:rsidR="007A2D1B" w:rsidRPr="00F82C3E">
        <w:rPr>
          <w:rFonts w:ascii="Times New Roman" w:hAnsi="Times New Roman"/>
          <w:sz w:val="24"/>
          <w:szCs w:val="24"/>
        </w:rPr>
        <w:t xml:space="preserve">A.Ponomarjovs </w:t>
      </w:r>
      <w:r w:rsidR="00F82C3E" w:rsidRPr="00F82C3E">
        <w:rPr>
          <w:rFonts w:ascii="Times New Roman" w:hAnsi="Times New Roman"/>
          <w:sz w:val="24"/>
          <w:szCs w:val="24"/>
        </w:rPr>
        <w:t xml:space="preserve">informē, ka Starptautiskā grāmatvežu federācijas (IFAC) </w:t>
      </w:r>
      <w:r w:rsidR="00F82C3E" w:rsidRPr="00F82C3E">
        <w:rPr>
          <w:rStyle w:val="Emphasis"/>
          <w:rFonts w:ascii="Times New Roman" w:hAnsi="Times New Roman"/>
          <w:b w:val="0"/>
          <w:sz w:val="24"/>
          <w:szCs w:val="24"/>
        </w:rPr>
        <w:t>Starptautiskā revīzijas</w:t>
      </w:r>
      <w:r w:rsidR="00F82C3E" w:rsidRPr="00F82C3E">
        <w:rPr>
          <w:rStyle w:val="st1"/>
          <w:rFonts w:ascii="Times New Roman" w:hAnsi="Times New Roman"/>
          <w:sz w:val="24"/>
          <w:szCs w:val="24"/>
        </w:rPr>
        <w:t xml:space="preserve"> un apliecinājumu </w:t>
      </w:r>
      <w:r w:rsidR="00F82C3E" w:rsidRPr="00F82C3E">
        <w:rPr>
          <w:rStyle w:val="Emphasis"/>
          <w:rFonts w:ascii="Times New Roman" w:hAnsi="Times New Roman"/>
          <w:b w:val="0"/>
          <w:sz w:val="24"/>
          <w:szCs w:val="24"/>
        </w:rPr>
        <w:t>standartu padome</w:t>
      </w:r>
      <w:r w:rsidR="00F82C3E" w:rsidRPr="00F82C3E">
        <w:rPr>
          <w:rStyle w:val="st1"/>
          <w:rFonts w:ascii="Times New Roman" w:hAnsi="Times New Roman"/>
          <w:sz w:val="24"/>
          <w:szCs w:val="24"/>
        </w:rPr>
        <w:t xml:space="preserve"> (</w:t>
      </w:r>
      <w:r w:rsidR="00F82C3E" w:rsidRPr="00F82C3E">
        <w:rPr>
          <w:rFonts w:ascii="Times New Roman" w:hAnsi="Times New Roman"/>
          <w:sz w:val="24"/>
          <w:szCs w:val="24"/>
        </w:rPr>
        <w:t>IAASB) ir izdevusi konsultāciju</w:t>
      </w:r>
      <w:r w:rsidR="00F82C3E">
        <w:rPr>
          <w:rFonts w:ascii="Times New Roman" w:hAnsi="Times New Roman"/>
          <w:sz w:val="24"/>
          <w:szCs w:val="24"/>
        </w:rPr>
        <w:t xml:space="preserve"> dokumentu </w:t>
      </w:r>
      <w:r w:rsidR="00532C41">
        <w:rPr>
          <w:rFonts w:ascii="Times New Roman" w:hAnsi="Times New Roman"/>
          <w:sz w:val="24"/>
          <w:szCs w:val="24"/>
        </w:rPr>
        <w:t xml:space="preserve">par speciālu standartu, kas tik izstrādāts un būs piemērojams </w:t>
      </w:r>
      <w:r w:rsidR="00532C41" w:rsidRPr="00532C41">
        <w:rPr>
          <w:rFonts w:ascii="Times New Roman" w:hAnsi="Times New Roman"/>
          <w:sz w:val="24"/>
          <w:szCs w:val="24"/>
        </w:rPr>
        <w:t>mazāk sarežģītu uzņēmumu revīzijās.</w:t>
      </w:r>
      <w:r w:rsidR="00762C71">
        <w:rPr>
          <w:rFonts w:ascii="Times New Roman" w:hAnsi="Times New Roman"/>
          <w:sz w:val="24"/>
          <w:szCs w:val="24"/>
        </w:rPr>
        <w:t xml:space="preserve"> Komentārus par diskusiju dokumentā minēto jautājumu var iesniegt līdz 2019.gada 12.septembrim. </w:t>
      </w:r>
    </w:p>
    <w:p w14:paraId="37E5E395" w14:textId="77777777" w:rsidR="00D65417" w:rsidRPr="00F82C3E" w:rsidRDefault="00D65417" w:rsidP="00CC07D9">
      <w:pPr>
        <w:spacing w:after="0" w:line="240" w:lineRule="auto"/>
        <w:ind w:firstLine="720"/>
        <w:jc w:val="both"/>
        <w:rPr>
          <w:rFonts w:ascii="Times New Roman" w:hAnsi="Times New Roman"/>
          <w:sz w:val="24"/>
          <w:szCs w:val="24"/>
        </w:rPr>
      </w:pPr>
      <w:r>
        <w:rPr>
          <w:rFonts w:ascii="Times New Roman" w:hAnsi="Times New Roman"/>
          <w:sz w:val="24"/>
          <w:szCs w:val="24"/>
        </w:rPr>
        <w:t>IFAC uzsver</w:t>
      </w:r>
      <w:r w:rsidR="008A2A4A">
        <w:rPr>
          <w:rFonts w:ascii="Times New Roman" w:hAnsi="Times New Roman"/>
          <w:sz w:val="24"/>
          <w:szCs w:val="24"/>
        </w:rPr>
        <w:t>, ka, pieņemot jaunus standartus, būtiska loma tajā ir arī šo standartu lietotājiem, ne tikai zvērinātiem revidentiem, bet ar</w:t>
      </w:r>
      <w:r w:rsidR="00126861">
        <w:rPr>
          <w:rFonts w:ascii="Times New Roman" w:hAnsi="Times New Roman"/>
          <w:sz w:val="24"/>
          <w:szCs w:val="24"/>
        </w:rPr>
        <w:t xml:space="preserve">ī tiem, kuri izmanto </w:t>
      </w:r>
      <w:r w:rsidR="008A2A4A">
        <w:rPr>
          <w:rFonts w:ascii="Times New Roman" w:hAnsi="Times New Roman"/>
          <w:sz w:val="24"/>
          <w:szCs w:val="24"/>
        </w:rPr>
        <w:t>zvērinātu revidentu izdotos revidenta ziņojumus. Līdz ar to arī šiem lietotājiem būtu aktīvi jāiesaistās standartu projektu apspriešanā.</w:t>
      </w:r>
    </w:p>
    <w:p w14:paraId="09589A08" w14:textId="46BA65AD" w:rsidR="004A5DFC" w:rsidRDefault="00F30488" w:rsidP="00FB4FC3">
      <w:pPr>
        <w:spacing w:after="0" w:line="240" w:lineRule="auto"/>
        <w:jc w:val="both"/>
        <w:rPr>
          <w:rFonts w:ascii="Times New Roman" w:hAnsi="Times New Roman"/>
          <w:sz w:val="24"/>
          <w:szCs w:val="24"/>
        </w:rPr>
      </w:pPr>
      <w:r>
        <w:rPr>
          <w:rFonts w:ascii="Times New Roman" w:hAnsi="Times New Roman"/>
          <w:sz w:val="24"/>
          <w:szCs w:val="24"/>
        </w:rPr>
        <w:tab/>
      </w:r>
      <w:r w:rsidR="0015646F">
        <w:rPr>
          <w:rFonts w:ascii="Times New Roman" w:hAnsi="Times New Roman"/>
          <w:sz w:val="24"/>
          <w:szCs w:val="24"/>
        </w:rPr>
        <w:t xml:space="preserve">Revīzijās piemēro visus </w:t>
      </w:r>
      <w:r w:rsidR="00460115">
        <w:rPr>
          <w:rFonts w:ascii="Times New Roman" w:hAnsi="Times New Roman"/>
          <w:sz w:val="24"/>
          <w:szCs w:val="24"/>
        </w:rPr>
        <w:t>standartus, bet proporcionāli, tas ir, ja uzņēmums nav liels, tad ir jāpiemēro revīzijas procedūras šī mazā uzņēmuma revīzijas vajadzībām, bet tāpat viss ir jādokumentē tādā apmērā kā to prasa standarti.</w:t>
      </w:r>
      <w:r w:rsidR="005C7AA7" w:rsidRPr="005C7AA7">
        <w:rPr>
          <w:rFonts w:ascii="Times New Roman" w:hAnsi="Times New Roman"/>
          <w:sz w:val="24"/>
          <w:szCs w:val="24"/>
        </w:rPr>
        <w:t xml:space="preserve"> </w:t>
      </w:r>
      <w:r w:rsidR="005C7AA7">
        <w:rPr>
          <w:rFonts w:ascii="Times New Roman" w:hAnsi="Times New Roman"/>
          <w:sz w:val="24"/>
          <w:szCs w:val="24"/>
        </w:rPr>
        <w:t xml:space="preserve">Šobrīd revidentiem pieaug standartu prasības, tāpat arī nāk klāt jaunas, un līdz ar to revidentam sāk pietrūkt gan resursi, gan laiks revīzijas uzdevuma pabeigšanai. Kā norādīts minētajā konsultāciju dokumentā, šāda problēma pastāv jau kopš 2002.gada. Līdz ar to IFAC </w:t>
      </w:r>
      <w:r w:rsidR="00BB43D4">
        <w:rPr>
          <w:rFonts w:ascii="Times New Roman" w:hAnsi="Times New Roman"/>
          <w:sz w:val="24"/>
          <w:szCs w:val="24"/>
        </w:rPr>
        <w:t xml:space="preserve">IAASB </w:t>
      </w:r>
      <w:r w:rsidR="005C7AA7">
        <w:rPr>
          <w:rFonts w:ascii="Times New Roman" w:hAnsi="Times New Roman"/>
          <w:sz w:val="24"/>
          <w:szCs w:val="24"/>
        </w:rPr>
        <w:t xml:space="preserve">nolēma, ka nepieciešams izstrādāt atsevišķu standartu mazu uzņēmumu revīzijām. Konsultāciju dokumentā ir minētas jomas, kurās tiek plānota vienkāršošana, procedūru apjomi un dokumentēšana. IFAC </w:t>
      </w:r>
      <w:r w:rsidR="00BB43D4">
        <w:rPr>
          <w:rFonts w:ascii="Times New Roman" w:hAnsi="Times New Roman"/>
          <w:sz w:val="24"/>
          <w:szCs w:val="24"/>
        </w:rPr>
        <w:t xml:space="preserve">IAASB </w:t>
      </w:r>
      <w:r w:rsidR="005C7AA7">
        <w:rPr>
          <w:rFonts w:ascii="Times New Roman" w:hAnsi="Times New Roman"/>
          <w:sz w:val="24"/>
          <w:szCs w:val="24"/>
        </w:rPr>
        <w:t xml:space="preserve">norāda, ka problēma ir arī personāla ar atbilstošu kvalifikāciju piesaiste. Standarti </w:t>
      </w:r>
      <w:r w:rsidR="009C608E">
        <w:rPr>
          <w:rFonts w:ascii="Times New Roman" w:hAnsi="Times New Roman"/>
          <w:sz w:val="24"/>
          <w:szCs w:val="24"/>
        </w:rPr>
        <w:t xml:space="preserve">personāla kvalifikācijas </w:t>
      </w:r>
      <w:r w:rsidR="005C7AA7">
        <w:rPr>
          <w:rFonts w:ascii="Times New Roman" w:hAnsi="Times New Roman"/>
          <w:sz w:val="24"/>
          <w:szCs w:val="24"/>
        </w:rPr>
        <w:t>jautājumu neregl</w:t>
      </w:r>
      <w:r w:rsidR="009C608E">
        <w:rPr>
          <w:rFonts w:ascii="Times New Roman" w:hAnsi="Times New Roman"/>
          <w:sz w:val="24"/>
          <w:szCs w:val="24"/>
        </w:rPr>
        <w:t>amentē</w:t>
      </w:r>
      <w:r w:rsidR="00BB43D4">
        <w:rPr>
          <w:rFonts w:ascii="Times New Roman" w:hAnsi="Times New Roman"/>
          <w:sz w:val="24"/>
          <w:szCs w:val="24"/>
        </w:rPr>
        <w:t xml:space="preserve">, un katra revīzijas prakse risina šo jautājumu atsevišķi. </w:t>
      </w:r>
      <w:r w:rsidR="009C608E">
        <w:rPr>
          <w:rFonts w:ascii="Times New Roman" w:hAnsi="Times New Roman"/>
          <w:sz w:val="24"/>
          <w:szCs w:val="24"/>
        </w:rPr>
        <w:t xml:space="preserve"> </w:t>
      </w:r>
    </w:p>
    <w:p w14:paraId="2719E2A6" w14:textId="77777777" w:rsidR="004A5DFC" w:rsidRDefault="004A5DFC" w:rsidP="00FB4FC3">
      <w:pPr>
        <w:spacing w:after="0" w:line="240" w:lineRule="auto"/>
        <w:jc w:val="both"/>
        <w:rPr>
          <w:rFonts w:ascii="Times New Roman" w:hAnsi="Times New Roman"/>
          <w:sz w:val="24"/>
          <w:szCs w:val="24"/>
        </w:rPr>
      </w:pPr>
    </w:p>
    <w:p w14:paraId="2718C78F" w14:textId="5BD869C8" w:rsidR="009C608E" w:rsidRDefault="009C608E" w:rsidP="009C608E">
      <w:pPr>
        <w:spacing w:after="0" w:line="240" w:lineRule="auto"/>
        <w:ind w:firstLine="720"/>
        <w:jc w:val="both"/>
        <w:rPr>
          <w:rFonts w:ascii="Times New Roman" w:hAnsi="Times New Roman"/>
          <w:sz w:val="24"/>
          <w:szCs w:val="24"/>
        </w:rPr>
      </w:pPr>
      <w:r>
        <w:rPr>
          <w:rFonts w:ascii="Times New Roman" w:hAnsi="Times New Roman"/>
          <w:sz w:val="24"/>
          <w:szCs w:val="24"/>
        </w:rPr>
        <w:t xml:space="preserve">A.Punāne vērš uzmanību uz to, ka šobrīd, lai zvērināts revidents izpildītu pilnīgi visas dokumentēšanas prasības, kas ir </w:t>
      </w:r>
      <w:r w:rsidR="00874FDD">
        <w:rPr>
          <w:rFonts w:ascii="Times New Roman" w:hAnsi="Times New Roman"/>
          <w:sz w:val="24"/>
          <w:szCs w:val="24"/>
        </w:rPr>
        <w:t xml:space="preserve">noteiktas starptautiskajos revīzijas standartos, tas jādara </w:t>
      </w:r>
      <w:r w:rsidR="00CF00B3">
        <w:rPr>
          <w:rFonts w:ascii="Times New Roman" w:hAnsi="Times New Roman"/>
          <w:sz w:val="24"/>
          <w:szCs w:val="24"/>
        </w:rPr>
        <w:t xml:space="preserve">arī </w:t>
      </w:r>
      <w:r w:rsidR="00874FDD">
        <w:rPr>
          <w:rFonts w:ascii="Times New Roman" w:hAnsi="Times New Roman"/>
          <w:sz w:val="24"/>
          <w:szCs w:val="24"/>
        </w:rPr>
        <w:t xml:space="preserve">uz sava rēķina, </w:t>
      </w:r>
      <w:r w:rsidR="00FA1FBF">
        <w:rPr>
          <w:rFonts w:ascii="Times New Roman" w:hAnsi="Times New Roman"/>
          <w:sz w:val="24"/>
          <w:szCs w:val="24"/>
        </w:rPr>
        <w:t>kas tiek īstenots,</w:t>
      </w:r>
      <w:r w:rsidR="00874FDD">
        <w:rPr>
          <w:rFonts w:ascii="Times New Roman" w:hAnsi="Times New Roman"/>
          <w:sz w:val="24"/>
          <w:szCs w:val="24"/>
        </w:rPr>
        <w:t xml:space="preserve"> </w:t>
      </w:r>
      <w:r w:rsidR="00FA1FBF">
        <w:rPr>
          <w:rFonts w:ascii="Times New Roman" w:hAnsi="Times New Roman"/>
          <w:sz w:val="24"/>
          <w:szCs w:val="24"/>
        </w:rPr>
        <w:t>piesaistot</w:t>
      </w:r>
      <w:r w:rsidR="00874FDD">
        <w:rPr>
          <w:rFonts w:ascii="Times New Roman" w:hAnsi="Times New Roman"/>
          <w:sz w:val="24"/>
          <w:szCs w:val="24"/>
        </w:rPr>
        <w:t xml:space="preserve"> atbilsto</w:t>
      </w:r>
      <w:r w:rsidR="00FA1FBF">
        <w:rPr>
          <w:rFonts w:ascii="Times New Roman" w:hAnsi="Times New Roman"/>
          <w:sz w:val="24"/>
          <w:szCs w:val="24"/>
        </w:rPr>
        <w:t>šus</w:t>
      </w:r>
      <w:r w:rsidR="00874FDD">
        <w:rPr>
          <w:rFonts w:ascii="Times New Roman" w:hAnsi="Times New Roman"/>
          <w:sz w:val="24"/>
          <w:szCs w:val="24"/>
        </w:rPr>
        <w:t xml:space="preserve"> resu</w:t>
      </w:r>
      <w:r w:rsidR="001F02BB">
        <w:rPr>
          <w:rFonts w:ascii="Times New Roman" w:hAnsi="Times New Roman"/>
          <w:sz w:val="24"/>
          <w:szCs w:val="24"/>
        </w:rPr>
        <w:t>rsus. Tomēr tas aizņem pārāk daudz laika un ir grūtības arī piesaistīt kvalificētus speciālistus.</w:t>
      </w:r>
    </w:p>
    <w:p w14:paraId="7CAC76D6" w14:textId="77777777" w:rsidR="001F02BB" w:rsidRDefault="001F02BB" w:rsidP="009C608E">
      <w:pPr>
        <w:spacing w:after="0" w:line="240" w:lineRule="auto"/>
        <w:ind w:firstLine="720"/>
        <w:jc w:val="both"/>
        <w:rPr>
          <w:rFonts w:ascii="Times New Roman" w:hAnsi="Times New Roman"/>
          <w:sz w:val="24"/>
          <w:szCs w:val="24"/>
        </w:rPr>
      </w:pPr>
    </w:p>
    <w:p w14:paraId="7F57F14A" w14:textId="18CA6FEE" w:rsidR="006A419D" w:rsidRDefault="001F02BB" w:rsidP="009C608E">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D.Šodnaka ierosina šo jautājumu pārrunāt kopā ar Latvijas Zvērinātu revidentu asociāciju. Šobrīd saskaņā ar Revīzijas pakalpojumu likuma prasībām Latvijā revīzijas pakalpojumi tiek sniegti, ievērojot Latvijā atzītos starptautiskos revīzijas standartus. Tomēr revīzijas Direktīva 2006/43/EK ar ko paredz gada pārskatu un konsolidēto gada pārskatu obligātās revīzijas atļauj dalībvalstīm noteikt, ka revīzijas pakalpojumus var sniegt arī saskaņā ar nacion</w:t>
      </w:r>
      <w:r w:rsidR="00F44A33">
        <w:rPr>
          <w:rFonts w:ascii="Times New Roman" w:hAnsi="Times New Roman"/>
          <w:sz w:val="24"/>
          <w:szCs w:val="24"/>
        </w:rPr>
        <w:t>ālajiem standartiem, ja tie</w:t>
      </w:r>
      <w:r w:rsidR="00A718DA">
        <w:rPr>
          <w:rFonts w:ascii="Times New Roman" w:hAnsi="Times New Roman"/>
          <w:sz w:val="24"/>
          <w:szCs w:val="24"/>
        </w:rPr>
        <w:t xml:space="preserve"> ir līdzīgi starptautiskajiem. </w:t>
      </w:r>
      <w:r w:rsidR="00DF32C9">
        <w:rPr>
          <w:rFonts w:ascii="Times New Roman" w:hAnsi="Times New Roman"/>
          <w:sz w:val="24"/>
          <w:szCs w:val="24"/>
        </w:rPr>
        <w:t xml:space="preserve">Piemēram, Īrijā revīzijās tiek piemēroti </w:t>
      </w:r>
      <w:r w:rsidR="000D021F">
        <w:rPr>
          <w:rFonts w:ascii="Times New Roman" w:hAnsi="Times New Roman"/>
          <w:sz w:val="24"/>
          <w:szCs w:val="24"/>
        </w:rPr>
        <w:t xml:space="preserve">arī </w:t>
      </w:r>
      <w:r w:rsidR="00DF32C9">
        <w:rPr>
          <w:rFonts w:ascii="Times New Roman" w:hAnsi="Times New Roman"/>
          <w:sz w:val="24"/>
          <w:szCs w:val="24"/>
        </w:rPr>
        <w:t xml:space="preserve">nacionālie standarti. </w:t>
      </w:r>
      <w:r w:rsidR="00F44A33">
        <w:rPr>
          <w:rFonts w:ascii="Times New Roman" w:hAnsi="Times New Roman"/>
          <w:sz w:val="24"/>
          <w:szCs w:val="24"/>
        </w:rPr>
        <w:t xml:space="preserve">Iespējams Latvijā būtu definējams mazais un vidējais revidents mazā un vidējā praksē, kuram tad </w:t>
      </w:r>
      <w:r w:rsidR="00F44A33" w:rsidRPr="00532C41">
        <w:rPr>
          <w:rFonts w:ascii="Times New Roman" w:hAnsi="Times New Roman"/>
          <w:sz w:val="24"/>
          <w:szCs w:val="24"/>
        </w:rPr>
        <w:t>mazāk sarežģītu uzņēmumu revīzijās</w:t>
      </w:r>
      <w:r w:rsidR="00F44A33">
        <w:rPr>
          <w:rFonts w:ascii="Times New Roman" w:hAnsi="Times New Roman"/>
          <w:sz w:val="24"/>
          <w:szCs w:val="24"/>
        </w:rPr>
        <w:t xml:space="preserve"> būtu atļauts piemērot nacionālo standartu prasības.</w:t>
      </w:r>
      <w:r w:rsidR="00DF32C9">
        <w:rPr>
          <w:rFonts w:ascii="Times New Roman" w:hAnsi="Times New Roman"/>
          <w:sz w:val="24"/>
          <w:szCs w:val="24"/>
        </w:rPr>
        <w:t xml:space="preserve"> Tomēr FM nav šobrīd saklausījusi, vai revīzijas nozare vēlētos šādu pieeju </w:t>
      </w:r>
      <w:r w:rsidR="0018688A">
        <w:rPr>
          <w:rFonts w:ascii="Times New Roman" w:hAnsi="Times New Roman"/>
          <w:sz w:val="24"/>
          <w:szCs w:val="24"/>
        </w:rPr>
        <w:t>īstenot</w:t>
      </w:r>
      <w:r w:rsidR="000D021F">
        <w:rPr>
          <w:rFonts w:ascii="Times New Roman" w:hAnsi="Times New Roman"/>
          <w:sz w:val="24"/>
          <w:szCs w:val="24"/>
        </w:rPr>
        <w:t>,</w:t>
      </w:r>
      <w:r w:rsidR="0018688A">
        <w:rPr>
          <w:rFonts w:ascii="Times New Roman" w:hAnsi="Times New Roman"/>
          <w:sz w:val="24"/>
          <w:szCs w:val="24"/>
        </w:rPr>
        <w:t xml:space="preserve"> un vai nozare var piedāvāt šādus standartus. FM kā</w:t>
      </w:r>
      <w:r w:rsidR="000D021F">
        <w:rPr>
          <w:rFonts w:ascii="Times New Roman" w:hAnsi="Times New Roman"/>
          <w:sz w:val="24"/>
          <w:szCs w:val="24"/>
        </w:rPr>
        <w:t xml:space="preserve"> revīzijas</w:t>
      </w:r>
      <w:r w:rsidR="0018688A">
        <w:rPr>
          <w:rFonts w:ascii="Times New Roman" w:hAnsi="Times New Roman"/>
          <w:sz w:val="24"/>
          <w:szCs w:val="24"/>
        </w:rPr>
        <w:t xml:space="preserve"> politikas</w:t>
      </w:r>
      <w:r w:rsidR="000D021F">
        <w:rPr>
          <w:rFonts w:ascii="Times New Roman" w:hAnsi="Times New Roman"/>
          <w:sz w:val="24"/>
          <w:szCs w:val="24"/>
        </w:rPr>
        <w:t xml:space="preserve"> veidotāja</w:t>
      </w:r>
      <w:r w:rsidR="0018688A">
        <w:rPr>
          <w:rFonts w:ascii="Times New Roman" w:hAnsi="Times New Roman"/>
          <w:sz w:val="24"/>
          <w:szCs w:val="24"/>
        </w:rPr>
        <w:t xml:space="preserve"> ir </w:t>
      </w:r>
      <w:r w:rsidR="000D021F">
        <w:rPr>
          <w:rFonts w:ascii="Times New Roman" w:hAnsi="Times New Roman"/>
          <w:sz w:val="24"/>
          <w:szCs w:val="24"/>
        </w:rPr>
        <w:t xml:space="preserve">tiesīga </w:t>
      </w:r>
      <w:r w:rsidR="0018688A">
        <w:rPr>
          <w:rFonts w:ascii="Times New Roman" w:hAnsi="Times New Roman"/>
          <w:sz w:val="24"/>
          <w:szCs w:val="24"/>
        </w:rPr>
        <w:t xml:space="preserve">virzīt attiecīgus grozījumus Revīzijas pakalpojumu likumā, tomēr FM kompetencē nav specifisku nacionālu </w:t>
      </w:r>
      <w:r w:rsidR="006A419D">
        <w:rPr>
          <w:rFonts w:ascii="Times New Roman" w:hAnsi="Times New Roman"/>
          <w:sz w:val="24"/>
          <w:szCs w:val="24"/>
        </w:rPr>
        <w:t xml:space="preserve">revīzijas </w:t>
      </w:r>
      <w:r w:rsidR="0018688A">
        <w:rPr>
          <w:rFonts w:ascii="Times New Roman" w:hAnsi="Times New Roman"/>
          <w:sz w:val="24"/>
          <w:szCs w:val="24"/>
        </w:rPr>
        <w:t>standartu izstrāde.</w:t>
      </w:r>
      <w:r w:rsidR="006A419D">
        <w:rPr>
          <w:rFonts w:ascii="Times New Roman" w:hAnsi="Times New Roman"/>
          <w:sz w:val="24"/>
          <w:szCs w:val="24"/>
        </w:rPr>
        <w:t xml:space="preserve"> Tas būtu īstenojams kopā ar revidentu un citu ieinteresēto profesiju pārstāvjiem.</w:t>
      </w:r>
      <w:r w:rsidR="000810B5">
        <w:rPr>
          <w:rFonts w:ascii="Times New Roman" w:hAnsi="Times New Roman"/>
          <w:sz w:val="24"/>
          <w:szCs w:val="24"/>
        </w:rPr>
        <w:t xml:space="preserve"> </w:t>
      </w:r>
    </w:p>
    <w:p w14:paraId="6BD0A655" w14:textId="77777777" w:rsidR="006C0851" w:rsidRDefault="006C0851" w:rsidP="009C608E">
      <w:pPr>
        <w:spacing w:after="0" w:line="240" w:lineRule="auto"/>
        <w:ind w:firstLine="720"/>
        <w:jc w:val="both"/>
        <w:rPr>
          <w:rFonts w:ascii="Times New Roman" w:hAnsi="Times New Roman"/>
          <w:sz w:val="24"/>
          <w:szCs w:val="24"/>
        </w:rPr>
      </w:pPr>
    </w:p>
    <w:p w14:paraId="3E89EDDC" w14:textId="77777777" w:rsidR="000810B5" w:rsidRDefault="000810B5" w:rsidP="009C608E">
      <w:pPr>
        <w:spacing w:after="0" w:line="240" w:lineRule="auto"/>
        <w:ind w:firstLine="720"/>
        <w:jc w:val="both"/>
        <w:rPr>
          <w:rFonts w:ascii="Times New Roman" w:hAnsi="Times New Roman"/>
          <w:sz w:val="24"/>
          <w:szCs w:val="24"/>
        </w:rPr>
      </w:pPr>
      <w:r>
        <w:rPr>
          <w:rFonts w:ascii="Times New Roman" w:hAnsi="Times New Roman"/>
          <w:sz w:val="24"/>
          <w:szCs w:val="24"/>
        </w:rPr>
        <w:t xml:space="preserve">Revīzijas konsultatīvās padomes locekļi diskutē </w:t>
      </w:r>
      <w:r w:rsidR="00767862">
        <w:rPr>
          <w:rFonts w:ascii="Times New Roman" w:hAnsi="Times New Roman"/>
          <w:sz w:val="24"/>
          <w:szCs w:val="24"/>
        </w:rPr>
        <w:t xml:space="preserve">arī </w:t>
      </w:r>
      <w:r>
        <w:rPr>
          <w:rFonts w:ascii="Times New Roman" w:hAnsi="Times New Roman"/>
          <w:sz w:val="24"/>
          <w:szCs w:val="24"/>
        </w:rPr>
        <w:t xml:space="preserve">par </w:t>
      </w:r>
      <w:r w:rsidR="00767862">
        <w:rPr>
          <w:rFonts w:ascii="Times New Roman" w:hAnsi="Times New Roman"/>
          <w:sz w:val="24"/>
          <w:szCs w:val="24"/>
        </w:rPr>
        <w:t xml:space="preserve">revidenta personāla kvalifikāciju un tās paaugstināšanas jautājumu. </w:t>
      </w:r>
    </w:p>
    <w:p w14:paraId="4C76E8D0" w14:textId="77777777" w:rsidR="00A81AB5" w:rsidRDefault="00A81AB5" w:rsidP="009C608E">
      <w:pPr>
        <w:spacing w:after="0" w:line="240" w:lineRule="auto"/>
        <w:ind w:firstLine="720"/>
        <w:jc w:val="both"/>
        <w:rPr>
          <w:rFonts w:ascii="Times New Roman" w:hAnsi="Times New Roman"/>
          <w:sz w:val="24"/>
          <w:szCs w:val="24"/>
        </w:rPr>
      </w:pPr>
    </w:p>
    <w:p w14:paraId="08CE4FE1" w14:textId="77777777" w:rsidR="00A81AB5" w:rsidRDefault="00A81AB5" w:rsidP="009C608E">
      <w:pPr>
        <w:spacing w:after="0" w:line="240" w:lineRule="auto"/>
        <w:ind w:firstLine="720"/>
        <w:jc w:val="both"/>
        <w:rPr>
          <w:rFonts w:ascii="Times New Roman" w:hAnsi="Times New Roman"/>
          <w:sz w:val="24"/>
          <w:szCs w:val="24"/>
        </w:rPr>
      </w:pPr>
      <w:r>
        <w:rPr>
          <w:rFonts w:ascii="Times New Roman" w:hAnsi="Times New Roman"/>
          <w:sz w:val="24"/>
          <w:szCs w:val="24"/>
        </w:rPr>
        <w:t xml:space="preserve">K.Greitāne norāda, ka revidentu palīgu sertifikācija nepaaugstinās revidentu palīgu kompetenci, jo jau šobrīd Latvijas universitātes piedāvā atbilstošas apmācību programmas, piemēram, grāmatvedības vai ekonomikas jomā, un universitātes beidzējiem tiek piešķirts diploms, kas noteikti ir augstāka līmeņa dokuments, nekā sertifikāts. </w:t>
      </w:r>
    </w:p>
    <w:p w14:paraId="6DDB15D2" w14:textId="77777777" w:rsidR="00A81AB5" w:rsidRDefault="00A81AB5" w:rsidP="009C608E">
      <w:pPr>
        <w:spacing w:after="0" w:line="240" w:lineRule="auto"/>
        <w:ind w:firstLine="720"/>
        <w:jc w:val="both"/>
        <w:rPr>
          <w:rFonts w:ascii="Times New Roman" w:hAnsi="Times New Roman"/>
          <w:sz w:val="24"/>
          <w:szCs w:val="24"/>
        </w:rPr>
      </w:pPr>
    </w:p>
    <w:p w14:paraId="08E10424" w14:textId="77777777" w:rsidR="001007A3" w:rsidRDefault="00A81AB5" w:rsidP="00A81AB5">
      <w:pPr>
        <w:autoSpaceDE w:val="0"/>
        <w:autoSpaceDN w:val="0"/>
        <w:adjustRightInd w:val="0"/>
        <w:spacing w:after="0" w:line="240" w:lineRule="auto"/>
        <w:ind w:firstLine="720"/>
        <w:jc w:val="both"/>
        <w:rPr>
          <w:rFonts w:ascii="Times-Roman" w:eastAsiaTheme="minorHAnsi" w:hAnsi="Times-Roman" w:cs="Times-Roman"/>
          <w:sz w:val="23"/>
          <w:szCs w:val="23"/>
        </w:rPr>
      </w:pPr>
      <w:r>
        <w:rPr>
          <w:rFonts w:ascii="Times New Roman" w:hAnsi="Times New Roman"/>
          <w:sz w:val="24"/>
          <w:szCs w:val="24"/>
        </w:rPr>
        <w:t xml:space="preserve">A.Punāne min, ka </w:t>
      </w:r>
      <w:r>
        <w:rPr>
          <w:rFonts w:ascii="Times-Roman" w:eastAsiaTheme="minorHAnsi" w:hAnsi="Times-Roman" w:cs="Times-Roman"/>
          <w:sz w:val="23"/>
          <w:szCs w:val="23"/>
        </w:rPr>
        <w:t>1. Starptautiskais kvalit</w:t>
      </w:r>
      <w:r>
        <w:rPr>
          <w:rFonts w:ascii="TTE24D5A60t00" w:eastAsiaTheme="minorHAnsi" w:hAnsi="TTE24D5A60t00" w:cs="TTE24D5A60t00"/>
          <w:sz w:val="23"/>
          <w:szCs w:val="23"/>
        </w:rPr>
        <w:t>ā</w:t>
      </w:r>
      <w:r>
        <w:rPr>
          <w:rFonts w:ascii="Times-Roman" w:eastAsiaTheme="minorHAnsi" w:hAnsi="Times-Roman" w:cs="Times-Roman"/>
          <w:sz w:val="23"/>
          <w:szCs w:val="23"/>
        </w:rPr>
        <w:t>tes kontroles standarts “Kvalit</w:t>
      </w:r>
      <w:r>
        <w:rPr>
          <w:rFonts w:ascii="TTE24D5A60t00" w:eastAsiaTheme="minorHAnsi" w:hAnsi="TTE24D5A60t00" w:cs="TTE24D5A60t00"/>
          <w:sz w:val="23"/>
          <w:szCs w:val="23"/>
        </w:rPr>
        <w:t>ā</w:t>
      </w:r>
      <w:r>
        <w:rPr>
          <w:rFonts w:ascii="Times-Roman" w:eastAsiaTheme="minorHAnsi" w:hAnsi="Times-Roman" w:cs="Times-Roman"/>
          <w:sz w:val="23"/>
          <w:szCs w:val="23"/>
        </w:rPr>
        <w:t>tes kontrole firmās, kas veic finanšu p</w:t>
      </w:r>
      <w:r>
        <w:rPr>
          <w:rFonts w:ascii="TTE24D5A60t00" w:eastAsiaTheme="minorHAnsi" w:hAnsi="TTE24D5A60t00" w:cs="TTE24D5A60t00"/>
          <w:sz w:val="23"/>
          <w:szCs w:val="23"/>
        </w:rPr>
        <w:t>ā</w:t>
      </w:r>
      <w:r>
        <w:rPr>
          <w:rFonts w:ascii="Times-Roman" w:eastAsiaTheme="minorHAnsi" w:hAnsi="Times-Roman" w:cs="Times-Roman"/>
          <w:sz w:val="23"/>
          <w:szCs w:val="23"/>
        </w:rPr>
        <w:t>rskatu rev</w:t>
      </w:r>
      <w:r>
        <w:rPr>
          <w:rFonts w:ascii="TTE24D5A60t00" w:eastAsiaTheme="minorHAnsi" w:hAnsi="TTE24D5A60t00" w:cs="TTE24D5A60t00"/>
          <w:sz w:val="23"/>
          <w:szCs w:val="23"/>
        </w:rPr>
        <w:t>ī</w:t>
      </w:r>
      <w:r>
        <w:rPr>
          <w:rFonts w:ascii="Times-Roman" w:eastAsiaTheme="minorHAnsi" w:hAnsi="Times-Roman" w:cs="Times-Roman"/>
          <w:sz w:val="23"/>
          <w:szCs w:val="23"/>
        </w:rPr>
        <w:t>zijas un pārbaudes un sniedz citus apliecin</w:t>
      </w:r>
      <w:r>
        <w:rPr>
          <w:rFonts w:ascii="TTE24D5A60t00" w:eastAsiaTheme="minorHAnsi" w:hAnsi="TTE24D5A60t00" w:cs="TTE24D5A60t00"/>
          <w:sz w:val="23"/>
          <w:szCs w:val="23"/>
        </w:rPr>
        <w:t>ā</w:t>
      </w:r>
      <w:r>
        <w:rPr>
          <w:rFonts w:ascii="Times-Roman" w:eastAsiaTheme="minorHAnsi" w:hAnsi="Times-Roman" w:cs="Times-Roman"/>
          <w:sz w:val="23"/>
          <w:szCs w:val="23"/>
        </w:rPr>
        <w:t>juma un radniec</w:t>
      </w:r>
      <w:r>
        <w:rPr>
          <w:rFonts w:ascii="TTE24D5A60t00" w:eastAsiaTheme="minorHAnsi" w:hAnsi="TTE24D5A60t00" w:cs="TTE24D5A60t00"/>
          <w:sz w:val="23"/>
          <w:szCs w:val="23"/>
        </w:rPr>
        <w:t>ī</w:t>
      </w:r>
      <w:r>
        <w:rPr>
          <w:rFonts w:ascii="Times-Roman" w:eastAsiaTheme="minorHAnsi" w:hAnsi="Times-Roman" w:cs="Times-Roman"/>
          <w:sz w:val="23"/>
          <w:szCs w:val="23"/>
        </w:rPr>
        <w:t xml:space="preserve">gos pakalpojumus” </w:t>
      </w:r>
      <w:r w:rsidR="001007A3">
        <w:rPr>
          <w:rFonts w:ascii="Times-Roman" w:eastAsiaTheme="minorHAnsi" w:hAnsi="Times-Roman" w:cs="Times-Roman"/>
          <w:sz w:val="23"/>
          <w:szCs w:val="23"/>
        </w:rPr>
        <w:t xml:space="preserve">paredz, ka personālam ir jābūt ar attiecīgu izglītību un pieredzi. </w:t>
      </w:r>
    </w:p>
    <w:p w14:paraId="3B688D74" w14:textId="77777777" w:rsidR="001007A3" w:rsidRDefault="001007A3" w:rsidP="00A81AB5">
      <w:pPr>
        <w:autoSpaceDE w:val="0"/>
        <w:autoSpaceDN w:val="0"/>
        <w:adjustRightInd w:val="0"/>
        <w:spacing w:after="0" w:line="240" w:lineRule="auto"/>
        <w:ind w:firstLine="720"/>
        <w:jc w:val="both"/>
        <w:rPr>
          <w:rFonts w:ascii="Times-Roman" w:eastAsiaTheme="minorHAnsi" w:hAnsi="Times-Roman" w:cs="Times-Roman"/>
          <w:sz w:val="23"/>
          <w:szCs w:val="23"/>
        </w:rPr>
      </w:pPr>
    </w:p>
    <w:p w14:paraId="350773B5" w14:textId="25DC51F6" w:rsidR="00A81AB5" w:rsidRDefault="001007A3" w:rsidP="00A81AB5">
      <w:pPr>
        <w:autoSpaceDE w:val="0"/>
        <w:autoSpaceDN w:val="0"/>
        <w:adjustRightInd w:val="0"/>
        <w:spacing w:after="0" w:line="240" w:lineRule="auto"/>
        <w:ind w:firstLine="720"/>
        <w:jc w:val="both"/>
        <w:rPr>
          <w:rFonts w:ascii="Times-Roman" w:eastAsiaTheme="minorHAnsi" w:hAnsi="Times-Roman" w:cs="Times-Roman"/>
          <w:sz w:val="23"/>
          <w:szCs w:val="23"/>
        </w:rPr>
      </w:pPr>
      <w:r>
        <w:rPr>
          <w:rFonts w:ascii="Times-Roman" w:eastAsiaTheme="minorHAnsi" w:hAnsi="Times-Roman" w:cs="Times-Roman"/>
          <w:sz w:val="23"/>
          <w:szCs w:val="23"/>
        </w:rPr>
        <w:t xml:space="preserve">D.Šodnaka vērš uzmanību uz to, ka minētais standarts tomēr neprecizē, kādai tieši izglītībai un pieredzei </w:t>
      </w:r>
      <w:r w:rsidR="00464E8A">
        <w:rPr>
          <w:rFonts w:ascii="Times-Roman" w:eastAsiaTheme="minorHAnsi" w:hAnsi="Times-Roman" w:cs="Times-Roman"/>
          <w:sz w:val="23"/>
          <w:szCs w:val="23"/>
        </w:rPr>
        <w:t xml:space="preserve">personālam </w:t>
      </w:r>
      <w:r>
        <w:rPr>
          <w:rFonts w:ascii="Times-Roman" w:eastAsiaTheme="minorHAnsi" w:hAnsi="Times-Roman" w:cs="Times-Roman"/>
          <w:sz w:val="23"/>
          <w:szCs w:val="23"/>
        </w:rPr>
        <w:t>ir jābūt</w:t>
      </w:r>
      <w:r w:rsidR="00464E8A">
        <w:rPr>
          <w:rFonts w:ascii="Times-Roman" w:eastAsiaTheme="minorHAnsi" w:hAnsi="Times-Roman" w:cs="Times-Roman"/>
          <w:sz w:val="23"/>
          <w:szCs w:val="23"/>
        </w:rPr>
        <w:t xml:space="preserve">, un tādēļ šādu prasību </w:t>
      </w:r>
      <w:r w:rsidR="00867999">
        <w:rPr>
          <w:rFonts w:ascii="Times-Roman" w:eastAsiaTheme="minorHAnsi" w:hAnsi="Times-Roman" w:cs="Times-Roman"/>
          <w:sz w:val="23"/>
          <w:szCs w:val="23"/>
        </w:rPr>
        <w:t xml:space="preserve">katrs </w:t>
      </w:r>
      <w:r w:rsidR="00B50624">
        <w:rPr>
          <w:rFonts w:ascii="Times-Roman" w:eastAsiaTheme="minorHAnsi" w:hAnsi="Times-Roman" w:cs="Times-Roman"/>
          <w:sz w:val="23"/>
          <w:szCs w:val="23"/>
        </w:rPr>
        <w:t xml:space="preserve">var </w:t>
      </w:r>
      <w:r w:rsidR="00464E8A">
        <w:rPr>
          <w:rFonts w:ascii="Times-Roman" w:eastAsiaTheme="minorHAnsi" w:hAnsi="Times-Roman" w:cs="Times-Roman"/>
          <w:sz w:val="23"/>
          <w:szCs w:val="23"/>
        </w:rPr>
        <w:t>interpretē</w:t>
      </w:r>
      <w:r w:rsidR="000D021F">
        <w:rPr>
          <w:rFonts w:ascii="Times-Roman" w:eastAsiaTheme="minorHAnsi" w:hAnsi="Times-Roman" w:cs="Times-Roman"/>
          <w:sz w:val="23"/>
          <w:szCs w:val="23"/>
        </w:rPr>
        <w:t>t atšķirīgi</w:t>
      </w:r>
      <w:r>
        <w:rPr>
          <w:rFonts w:ascii="Times-Roman" w:eastAsiaTheme="minorHAnsi" w:hAnsi="Times-Roman" w:cs="Times-Roman"/>
          <w:sz w:val="23"/>
          <w:szCs w:val="23"/>
        </w:rPr>
        <w:t>.</w:t>
      </w:r>
    </w:p>
    <w:p w14:paraId="79EEB50D" w14:textId="77777777" w:rsidR="00464E8A" w:rsidRDefault="00464E8A" w:rsidP="00A81AB5">
      <w:pPr>
        <w:autoSpaceDE w:val="0"/>
        <w:autoSpaceDN w:val="0"/>
        <w:adjustRightInd w:val="0"/>
        <w:spacing w:after="0" w:line="240" w:lineRule="auto"/>
        <w:ind w:firstLine="720"/>
        <w:jc w:val="both"/>
        <w:rPr>
          <w:rFonts w:ascii="Times-Roman" w:eastAsiaTheme="minorHAnsi" w:hAnsi="Times-Roman" w:cs="Times-Roman"/>
          <w:sz w:val="23"/>
          <w:szCs w:val="23"/>
        </w:rPr>
      </w:pPr>
    </w:p>
    <w:p w14:paraId="55A4ACCE" w14:textId="49A29439" w:rsidR="00464E8A" w:rsidRDefault="00867999" w:rsidP="00A81AB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I.Eriņš norāda, ka šobrīd ļoti daudzas augstskolas piedāvā tādas specializācijas kā uzņēmējdarb</w:t>
      </w:r>
      <w:r w:rsidR="00050B2E">
        <w:rPr>
          <w:rFonts w:ascii="Times New Roman" w:hAnsi="Times New Roman"/>
          <w:sz w:val="24"/>
          <w:szCs w:val="24"/>
        </w:rPr>
        <w:t>ība, inovācija, tūrisma pakalpojumi, kas viss ietilpst sociālajā</w:t>
      </w:r>
      <w:r w:rsidR="00101EEE">
        <w:rPr>
          <w:rFonts w:ascii="Times New Roman" w:hAnsi="Times New Roman"/>
          <w:sz w:val="24"/>
          <w:szCs w:val="24"/>
        </w:rPr>
        <w:t>s</w:t>
      </w:r>
      <w:r w:rsidR="00050B2E">
        <w:rPr>
          <w:rFonts w:ascii="Times New Roman" w:hAnsi="Times New Roman"/>
          <w:sz w:val="24"/>
          <w:szCs w:val="24"/>
        </w:rPr>
        <w:t xml:space="preserve"> zinātnē</w:t>
      </w:r>
      <w:r w:rsidR="00101EEE">
        <w:rPr>
          <w:rFonts w:ascii="Times New Roman" w:hAnsi="Times New Roman"/>
          <w:sz w:val="24"/>
          <w:szCs w:val="24"/>
        </w:rPr>
        <w:t>s</w:t>
      </w:r>
      <w:r w:rsidR="00050B2E">
        <w:rPr>
          <w:rFonts w:ascii="Times New Roman" w:hAnsi="Times New Roman"/>
          <w:sz w:val="24"/>
          <w:szCs w:val="24"/>
        </w:rPr>
        <w:t>.</w:t>
      </w:r>
      <w:r w:rsidR="00101EEE">
        <w:rPr>
          <w:rFonts w:ascii="Times New Roman" w:hAnsi="Times New Roman"/>
          <w:sz w:val="24"/>
          <w:szCs w:val="24"/>
        </w:rPr>
        <w:t xml:space="preserve"> </w:t>
      </w:r>
      <w:r w:rsidR="00833DCF">
        <w:rPr>
          <w:rFonts w:ascii="Times New Roman" w:hAnsi="Times New Roman"/>
          <w:sz w:val="24"/>
          <w:szCs w:val="24"/>
        </w:rPr>
        <w:t xml:space="preserve">Visā sociālajā blokā, ko </w:t>
      </w:r>
      <w:r w:rsidR="00101EEE">
        <w:rPr>
          <w:rFonts w:ascii="Times New Roman" w:hAnsi="Times New Roman"/>
          <w:sz w:val="24"/>
          <w:szCs w:val="24"/>
        </w:rPr>
        <w:t xml:space="preserve">var </w:t>
      </w:r>
      <w:r w:rsidR="00833DCF">
        <w:rPr>
          <w:rFonts w:ascii="Times New Roman" w:hAnsi="Times New Roman"/>
          <w:sz w:val="24"/>
          <w:szCs w:val="24"/>
        </w:rPr>
        <w:t xml:space="preserve">apgūt </w:t>
      </w:r>
      <w:r w:rsidR="00101EEE">
        <w:rPr>
          <w:rFonts w:ascii="Times New Roman" w:hAnsi="Times New Roman"/>
          <w:sz w:val="24"/>
          <w:szCs w:val="24"/>
        </w:rPr>
        <w:t xml:space="preserve">dažādās </w:t>
      </w:r>
      <w:r w:rsidR="00833DCF">
        <w:rPr>
          <w:rFonts w:ascii="Times New Roman" w:hAnsi="Times New Roman"/>
          <w:sz w:val="24"/>
          <w:szCs w:val="24"/>
        </w:rPr>
        <w:t xml:space="preserve">apmācību programmās, </w:t>
      </w:r>
      <w:r w:rsidR="00101EEE">
        <w:rPr>
          <w:rFonts w:ascii="Times New Roman" w:hAnsi="Times New Roman"/>
          <w:sz w:val="24"/>
          <w:szCs w:val="24"/>
        </w:rPr>
        <w:t>labākajā gadījumā ir kurss G</w:t>
      </w:r>
      <w:r w:rsidR="00833DCF">
        <w:rPr>
          <w:rFonts w:ascii="Times New Roman" w:hAnsi="Times New Roman"/>
          <w:sz w:val="24"/>
          <w:szCs w:val="24"/>
        </w:rPr>
        <w:t>rāmatvedības pamat</w:t>
      </w:r>
      <w:r w:rsidR="00F51160">
        <w:rPr>
          <w:rFonts w:ascii="Times New Roman" w:hAnsi="Times New Roman"/>
          <w:sz w:val="24"/>
          <w:szCs w:val="24"/>
        </w:rPr>
        <w:t>i</w:t>
      </w:r>
      <w:r w:rsidR="00101EEE">
        <w:rPr>
          <w:rFonts w:ascii="Times New Roman" w:hAnsi="Times New Roman"/>
          <w:sz w:val="24"/>
          <w:szCs w:val="24"/>
        </w:rPr>
        <w:t xml:space="preserve">. </w:t>
      </w:r>
      <w:r w:rsidR="00D236C4">
        <w:rPr>
          <w:rFonts w:ascii="Times New Roman" w:hAnsi="Times New Roman"/>
          <w:sz w:val="24"/>
          <w:szCs w:val="24"/>
        </w:rPr>
        <w:t>Vēl mēdz būt arī i</w:t>
      </w:r>
      <w:r w:rsidR="00BD231B">
        <w:rPr>
          <w:rFonts w:ascii="Times New Roman" w:hAnsi="Times New Roman"/>
          <w:sz w:val="24"/>
          <w:szCs w:val="24"/>
        </w:rPr>
        <w:t>zmaksu teorija no pašizmaksas teorijas</w:t>
      </w:r>
      <w:r w:rsidR="00D236C4">
        <w:rPr>
          <w:rFonts w:ascii="Times New Roman" w:hAnsi="Times New Roman"/>
          <w:sz w:val="24"/>
          <w:szCs w:val="24"/>
        </w:rPr>
        <w:t>, kas ir ekonomikas teorija un kas noteikti nav uzskaite. Līdz ar to tādu kvalifikāciju kā revidenta palīgs nekur nesagatavo. Tad ir jautājums</w:t>
      </w:r>
      <w:r w:rsidR="000D021F">
        <w:rPr>
          <w:rFonts w:ascii="Times New Roman" w:hAnsi="Times New Roman"/>
          <w:sz w:val="24"/>
          <w:szCs w:val="24"/>
        </w:rPr>
        <w:t>,</w:t>
      </w:r>
      <w:r w:rsidR="00D236C4">
        <w:rPr>
          <w:rFonts w:ascii="Times New Roman" w:hAnsi="Times New Roman"/>
          <w:sz w:val="24"/>
          <w:szCs w:val="24"/>
        </w:rPr>
        <w:t xml:space="preserve"> vai šādu specializāciju vai sertifikāciju varētu sagatavot konkrētas programmas ietvaros, vai ceturtajā līmenī, kas ir koledžu programma un kur sagatavo grāmatvežus, vai bakalaura studijās, vai nu arī to dara asociācija. Aktuāls ir arī izmaksu jautājums, tas ir, kas segs šo apmācību un sertifikācijas izmaksas. </w:t>
      </w:r>
      <w:r w:rsidR="00DF7015">
        <w:rPr>
          <w:rFonts w:ascii="Times New Roman" w:hAnsi="Times New Roman"/>
          <w:sz w:val="24"/>
          <w:szCs w:val="24"/>
        </w:rPr>
        <w:t>Tāpat arī, jautājums ir, kāpēc</w:t>
      </w:r>
      <w:r w:rsidR="00D236C4">
        <w:rPr>
          <w:rFonts w:ascii="Times New Roman" w:hAnsi="Times New Roman"/>
          <w:sz w:val="24"/>
          <w:szCs w:val="24"/>
        </w:rPr>
        <w:t xml:space="preserve"> tirgū </w:t>
      </w:r>
      <w:r w:rsidR="00DF7015">
        <w:rPr>
          <w:rFonts w:ascii="Times New Roman" w:hAnsi="Times New Roman"/>
          <w:sz w:val="24"/>
          <w:szCs w:val="24"/>
        </w:rPr>
        <w:t xml:space="preserve">pieprasījums pēc </w:t>
      </w:r>
      <w:r w:rsidR="00D236C4">
        <w:rPr>
          <w:rFonts w:ascii="Times New Roman" w:hAnsi="Times New Roman"/>
          <w:sz w:val="24"/>
          <w:szCs w:val="24"/>
        </w:rPr>
        <w:t>šāda</w:t>
      </w:r>
      <w:r w:rsidR="00DF7015">
        <w:rPr>
          <w:rFonts w:ascii="Times New Roman" w:hAnsi="Times New Roman"/>
          <w:sz w:val="24"/>
          <w:szCs w:val="24"/>
        </w:rPr>
        <w:t>s</w:t>
      </w:r>
      <w:r w:rsidR="00D236C4">
        <w:rPr>
          <w:rFonts w:ascii="Times New Roman" w:hAnsi="Times New Roman"/>
          <w:sz w:val="24"/>
          <w:szCs w:val="24"/>
        </w:rPr>
        <w:t xml:space="preserve"> speci</w:t>
      </w:r>
      <w:r w:rsidR="00DF7015">
        <w:rPr>
          <w:rFonts w:ascii="Times New Roman" w:hAnsi="Times New Roman"/>
          <w:sz w:val="24"/>
          <w:szCs w:val="24"/>
        </w:rPr>
        <w:t>a</w:t>
      </w:r>
      <w:r w:rsidR="00D236C4">
        <w:rPr>
          <w:rFonts w:ascii="Times New Roman" w:hAnsi="Times New Roman"/>
          <w:sz w:val="24"/>
          <w:szCs w:val="24"/>
        </w:rPr>
        <w:t>lizācija</w:t>
      </w:r>
      <w:r w:rsidR="00DF7015">
        <w:rPr>
          <w:rFonts w:ascii="Times New Roman" w:hAnsi="Times New Roman"/>
          <w:sz w:val="24"/>
          <w:szCs w:val="24"/>
        </w:rPr>
        <w:t>s</w:t>
      </w:r>
      <w:r w:rsidR="00D236C4">
        <w:rPr>
          <w:rFonts w:ascii="Times New Roman" w:hAnsi="Times New Roman"/>
          <w:sz w:val="24"/>
          <w:szCs w:val="24"/>
        </w:rPr>
        <w:t xml:space="preserve"> nav izveidojusies</w:t>
      </w:r>
      <w:r w:rsidR="00B26B33">
        <w:rPr>
          <w:rFonts w:ascii="Times New Roman" w:hAnsi="Times New Roman"/>
          <w:sz w:val="24"/>
          <w:szCs w:val="24"/>
        </w:rPr>
        <w:t>.</w:t>
      </w:r>
      <w:r w:rsidR="00DF7015">
        <w:rPr>
          <w:rFonts w:ascii="Times New Roman" w:hAnsi="Times New Roman"/>
          <w:sz w:val="24"/>
          <w:szCs w:val="24"/>
        </w:rPr>
        <w:t xml:space="preserve"> </w:t>
      </w:r>
      <w:r w:rsidR="00B26B33">
        <w:rPr>
          <w:rFonts w:ascii="Times New Roman" w:hAnsi="Times New Roman"/>
          <w:sz w:val="24"/>
          <w:szCs w:val="24"/>
        </w:rPr>
        <w:t>L</w:t>
      </w:r>
      <w:r w:rsidR="00DF7015">
        <w:rPr>
          <w:rFonts w:ascii="Times New Roman" w:hAnsi="Times New Roman"/>
          <w:sz w:val="24"/>
          <w:szCs w:val="24"/>
        </w:rPr>
        <w:t xml:space="preserve">atvijā ir ne tikai valsts augstskolas, bet arī privātās, kas </w:t>
      </w:r>
      <w:r w:rsidR="00B26B33">
        <w:rPr>
          <w:rFonts w:ascii="Times New Roman" w:hAnsi="Times New Roman"/>
          <w:sz w:val="24"/>
          <w:szCs w:val="24"/>
        </w:rPr>
        <w:t>tomēr ne</w:t>
      </w:r>
      <w:r w:rsidR="00DF7015">
        <w:rPr>
          <w:rFonts w:ascii="Times New Roman" w:hAnsi="Times New Roman"/>
          <w:sz w:val="24"/>
          <w:szCs w:val="24"/>
        </w:rPr>
        <w:t>piedāv</w:t>
      </w:r>
      <w:r w:rsidR="00B26B33">
        <w:rPr>
          <w:rFonts w:ascii="Times New Roman" w:hAnsi="Times New Roman"/>
          <w:sz w:val="24"/>
          <w:szCs w:val="24"/>
        </w:rPr>
        <w:t xml:space="preserve">ā apmācību programmas šādai specializācijai. </w:t>
      </w:r>
      <w:r w:rsidR="001F3EED">
        <w:rPr>
          <w:rFonts w:ascii="Times New Roman" w:hAnsi="Times New Roman"/>
          <w:sz w:val="24"/>
          <w:szCs w:val="24"/>
        </w:rPr>
        <w:t xml:space="preserve">Visticamāk, tas nenotiek tāpēc, ka </w:t>
      </w:r>
      <w:r w:rsidR="00860699">
        <w:rPr>
          <w:rFonts w:ascii="Times New Roman" w:hAnsi="Times New Roman"/>
          <w:sz w:val="24"/>
          <w:szCs w:val="24"/>
        </w:rPr>
        <w:t xml:space="preserve">cilvēkiem </w:t>
      </w:r>
      <w:r w:rsidR="001F3EED">
        <w:rPr>
          <w:rFonts w:ascii="Times New Roman" w:hAnsi="Times New Roman"/>
          <w:sz w:val="24"/>
          <w:szCs w:val="24"/>
        </w:rPr>
        <w:t xml:space="preserve">nav </w:t>
      </w:r>
      <w:r w:rsidR="00860699">
        <w:rPr>
          <w:rFonts w:ascii="Times New Roman" w:hAnsi="Times New Roman"/>
          <w:sz w:val="24"/>
          <w:szCs w:val="24"/>
        </w:rPr>
        <w:t xml:space="preserve">pietiekoša </w:t>
      </w:r>
      <w:r w:rsidR="001F3EED">
        <w:rPr>
          <w:rFonts w:ascii="Times New Roman" w:hAnsi="Times New Roman"/>
          <w:sz w:val="24"/>
          <w:szCs w:val="24"/>
        </w:rPr>
        <w:t xml:space="preserve">maksātspēja.  </w:t>
      </w:r>
    </w:p>
    <w:p w14:paraId="2986490F" w14:textId="77777777" w:rsidR="000F65A3" w:rsidRDefault="000F65A3" w:rsidP="000F65A3">
      <w:pPr>
        <w:spacing w:after="0" w:line="240" w:lineRule="auto"/>
        <w:ind w:firstLine="720"/>
        <w:jc w:val="both"/>
        <w:rPr>
          <w:rFonts w:ascii="Times New Roman" w:hAnsi="Times New Roman"/>
          <w:sz w:val="24"/>
          <w:szCs w:val="24"/>
        </w:rPr>
      </w:pPr>
    </w:p>
    <w:p w14:paraId="1FAD7F58" w14:textId="77777777" w:rsidR="00A81AB5" w:rsidRDefault="000F65A3" w:rsidP="000F65A3">
      <w:pPr>
        <w:spacing w:after="0" w:line="240" w:lineRule="auto"/>
        <w:ind w:firstLine="720"/>
        <w:jc w:val="both"/>
        <w:rPr>
          <w:rFonts w:ascii="Times New Roman" w:hAnsi="Times New Roman"/>
          <w:sz w:val="24"/>
          <w:szCs w:val="24"/>
        </w:rPr>
      </w:pPr>
      <w:r>
        <w:rPr>
          <w:rFonts w:ascii="Times New Roman" w:hAnsi="Times New Roman"/>
          <w:sz w:val="24"/>
          <w:szCs w:val="24"/>
        </w:rPr>
        <w:t xml:space="preserve">K.Greitāne informē, ka LR Valsts kontrole plāno veikt sertifikāciju saviem valsts revidentiem. Arī valsts pārvaldes iekšējiem auditoriem šobrīd ir sava sertifikācija. </w:t>
      </w:r>
      <w:r w:rsidR="00D451F6">
        <w:rPr>
          <w:rFonts w:ascii="Times New Roman" w:hAnsi="Times New Roman"/>
          <w:sz w:val="24"/>
          <w:szCs w:val="24"/>
        </w:rPr>
        <w:t>Šobrīd augstskolas nepiedāvā atsevišķu programmu tieši audita grāmatvedim, bet šāda apmācību programma tiek integrēta atsevišķās specialitātēs.</w:t>
      </w:r>
      <w:r w:rsidR="00F81CAC">
        <w:rPr>
          <w:rFonts w:ascii="Times New Roman" w:hAnsi="Times New Roman"/>
          <w:sz w:val="24"/>
          <w:szCs w:val="24"/>
        </w:rPr>
        <w:t xml:space="preserve"> Iespējams būtu jāapsver iespēja pielīdzināt jau konkrētu iegūtu kompetenci/pieredzi zvērināta revidenta kompetencei. </w:t>
      </w:r>
      <w:r w:rsidR="00D56887">
        <w:rPr>
          <w:rFonts w:ascii="Times New Roman" w:hAnsi="Times New Roman"/>
          <w:sz w:val="24"/>
          <w:szCs w:val="24"/>
        </w:rPr>
        <w:t xml:space="preserve">Tas veicinātu arī zvērinātu revidentu skaita palielināšanos. </w:t>
      </w:r>
      <w:r w:rsidR="00F81CAC">
        <w:rPr>
          <w:rFonts w:ascii="Times New Roman" w:hAnsi="Times New Roman"/>
          <w:sz w:val="24"/>
          <w:szCs w:val="24"/>
        </w:rPr>
        <w:t>Šobrīd saskaņā ar Revīzijas pakalpojumu likuma prasībām, lai persona drīkstētu kārtot zvērināta revidenta kvalifikācijas eksāmenu, kā viena no obligātajām prasībām ir – jābūt Latvijas Zvērinātu revidentu asociācijas atzītai vismaz triju gadu pieredzei klienta gada pārskatu pārbaudē, kā arī finanšu revīzijā.</w:t>
      </w:r>
      <w:r w:rsidR="00736CB3">
        <w:rPr>
          <w:rFonts w:ascii="Times New Roman" w:hAnsi="Times New Roman"/>
          <w:sz w:val="24"/>
          <w:szCs w:val="24"/>
        </w:rPr>
        <w:t xml:space="preserve"> </w:t>
      </w:r>
      <w:r w:rsidR="00F81CAC">
        <w:rPr>
          <w:rFonts w:ascii="Times New Roman" w:hAnsi="Times New Roman"/>
          <w:sz w:val="24"/>
          <w:szCs w:val="24"/>
        </w:rPr>
        <w:t xml:space="preserve"> </w:t>
      </w:r>
    </w:p>
    <w:p w14:paraId="069FA223" w14:textId="77777777" w:rsidR="006A419D" w:rsidRDefault="006A419D" w:rsidP="00B50624">
      <w:pPr>
        <w:spacing w:after="0" w:line="240" w:lineRule="auto"/>
        <w:jc w:val="both"/>
        <w:rPr>
          <w:rFonts w:ascii="Times New Roman" w:hAnsi="Times New Roman"/>
          <w:sz w:val="24"/>
          <w:szCs w:val="24"/>
        </w:rPr>
      </w:pPr>
    </w:p>
    <w:p w14:paraId="785B9DAE" w14:textId="77777777" w:rsidR="009B3CFC" w:rsidRPr="007867DD" w:rsidRDefault="009B3CFC" w:rsidP="007867DD">
      <w:pPr>
        <w:spacing w:after="0" w:line="240" w:lineRule="auto"/>
        <w:jc w:val="center"/>
        <w:rPr>
          <w:rFonts w:ascii="Times New Roman" w:hAnsi="Times New Roman"/>
          <w:b/>
          <w:sz w:val="24"/>
          <w:szCs w:val="24"/>
        </w:rPr>
      </w:pPr>
      <w:r w:rsidRPr="007867DD">
        <w:rPr>
          <w:rFonts w:ascii="Times New Roman" w:hAnsi="Times New Roman"/>
          <w:b/>
          <w:sz w:val="24"/>
          <w:szCs w:val="24"/>
        </w:rPr>
        <w:lastRenderedPageBreak/>
        <w:t>3.</w:t>
      </w:r>
    </w:p>
    <w:p w14:paraId="6DBD063B" w14:textId="77777777" w:rsidR="00F82C3E" w:rsidRDefault="00F82C3E" w:rsidP="00F82C3E">
      <w:pPr>
        <w:pBdr>
          <w:bottom w:val="single" w:sz="12" w:space="1" w:color="auto"/>
        </w:pBdr>
        <w:spacing w:after="0" w:line="240" w:lineRule="auto"/>
        <w:jc w:val="center"/>
        <w:rPr>
          <w:rFonts w:ascii="Times New Roman" w:hAnsi="Times New Roman"/>
          <w:b/>
          <w:sz w:val="24"/>
          <w:szCs w:val="24"/>
        </w:rPr>
      </w:pPr>
      <w:r w:rsidRPr="00F82C3E">
        <w:rPr>
          <w:rFonts w:ascii="Times New Roman" w:hAnsi="Times New Roman"/>
          <w:b/>
          <w:sz w:val="24"/>
          <w:szCs w:val="24"/>
        </w:rPr>
        <w:t xml:space="preserve">Jauns IFAC IEASB Starptautiskais profesionālo grāmatvežu ētikas kodekss </w:t>
      </w:r>
    </w:p>
    <w:p w14:paraId="07A5068A" w14:textId="77777777" w:rsidR="00F82C3E" w:rsidRPr="00F82C3E" w:rsidRDefault="005B450C" w:rsidP="00F82C3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(stājā</w:t>
      </w:r>
      <w:r w:rsidR="00F82C3E" w:rsidRPr="00F82C3E">
        <w:rPr>
          <w:rFonts w:ascii="Times New Roman" w:hAnsi="Times New Roman"/>
          <w:b/>
          <w:sz w:val="24"/>
          <w:szCs w:val="24"/>
        </w:rPr>
        <w:t>s spēkā 15.06.2019.).</w:t>
      </w:r>
    </w:p>
    <w:p w14:paraId="60F88E68" w14:textId="77777777" w:rsidR="001E4540" w:rsidRPr="00942399" w:rsidRDefault="001E4540" w:rsidP="007867DD">
      <w:pPr>
        <w:spacing w:after="0" w:line="240" w:lineRule="auto"/>
        <w:jc w:val="center"/>
        <w:rPr>
          <w:rFonts w:ascii="Times New Roman" w:hAnsi="Times New Roman"/>
          <w:sz w:val="10"/>
          <w:szCs w:val="24"/>
        </w:rPr>
      </w:pPr>
    </w:p>
    <w:p w14:paraId="3A7C276A" w14:textId="77777777" w:rsidR="001E4540" w:rsidRPr="007414AF" w:rsidRDefault="001E4540" w:rsidP="00E468A1">
      <w:pPr>
        <w:spacing w:after="0" w:line="240" w:lineRule="auto"/>
        <w:jc w:val="both"/>
        <w:rPr>
          <w:rFonts w:ascii="Times New Roman" w:hAnsi="Times New Roman"/>
          <w:sz w:val="16"/>
          <w:szCs w:val="24"/>
        </w:rPr>
      </w:pPr>
    </w:p>
    <w:p w14:paraId="4800DC1C" w14:textId="77777777" w:rsidR="000110A8" w:rsidRPr="00AA3FC9" w:rsidRDefault="00B376E8" w:rsidP="00582870">
      <w:pPr>
        <w:spacing w:after="0" w:line="240" w:lineRule="auto"/>
        <w:ind w:firstLine="720"/>
        <w:jc w:val="both"/>
        <w:rPr>
          <w:rFonts w:ascii="Times New Roman" w:hAnsi="Times New Roman"/>
          <w:sz w:val="24"/>
          <w:szCs w:val="24"/>
        </w:rPr>
      </w:pPr>
      <w:r w:rsidRPr="00AA3FC9">
        <w:rPr>
          <w:rFonts w:ascii="Times New Roman" w:hAnsi="Times New Roman"/>
          <w:sz w:val="24"/>
          <w:szCs w:val="24"/>
        </w:rPr>
        <w:t xml:space="preserve">A.Ponomarjovs informē, ka ir izdots jauns Starptautiskais profesionālo grāmatvežu ētikas kodekss, kurš, salīdzinot ar iepriekšējo, </w:t>
      </w:r>
      <w:r w:rsidR="00582870" w:rsidRPr="00AA3FC9">
        <w:rPr>
          <w:rFonts w:ascii="Times New Roman" w:hAnsi="Times New Roman"/>
          <w:sz w:val="24"/>
          <w:szCs w:val="24"/>
        </w:rPr>
        <w:t>ir savādāk strukturēts. Jaunā ētikas kodeksa 4a un 4b daļas (starptautiskie neatkarības standarti) tieši attiecas uz zvērin</w:t>
      </w:r>
      <w:r w:rsidR="00206707" w:rsidRPr="00AA3FC9">
        <w:rPr>
          <w:rFonts w:ascii="Times New Roman" w:hAnsi="Times New Roman"/>
          <w:sz w:val="24"/>
          <w:szCs w:val="24"/>
        </w:rPr>
        <w:t>ātu</w:t>
      </w:r>
      <w:r w:rsidR="00582870" w:rsidRPr="00AA3FC9">
        <w:rPr>
          <w:rFonts w:ascii="Times New Roman" w:hAnsi="Times New Roman"/>
          <w:sz w:val="24"/>
          <w:szCs w:val="24"/>
        </w:rPr>
        <w:t xml:space="preserve"> revidentu pienākumiem.</w:t>
      </w:r>
      <w:r w:rsidRPr="00AA3FC9">
        <w:rPr>
          <w:rFonts w:ascii="Times New Roman" w:hAnsi="Times New Roman"/>
          <w:sz w:val="24"/>
          <w:szCs w:val="24"/>
        </w:rPr>
        <w:t xml:space="preserve"> </w:t>
      </w:r>
      <w:r w:rsidR="00582870" w:rsidRPr="00AA3FC9">
        <w:rPr>
          <w:rFonts w:ascii="Times New Roman" w:hAnsi="Times New Roman"/>
          <w:sz w:val="24"/>
          <w:szCs w:val="24"/>
        </w:rPr>
        <w:t xml:space="preserve">Tāpat arī </w:t>
      </w:r>
      <w:r w:rsidR="00824C4E">
        <w:rPr>
          <w:rFonts w:ascii="Times New Roman" w:hAnsi="Times New Roman"/>
          <w:sz w:val="24"/>
          <w:szCs w:val="24"/>
        </w:rPr>
        <w:t xml:space="preserve">attiecībā uz sabiedriskas nozīmes struktūru revīzijām </w:t>
      </w:r>
      <w:r w:rsidR="00582870" w:rsidRPr="00AA3FC9">
        <w:rPr>
          <w:rFonts w:ascii="Times New Roman" w:hAnsi="Times New Roman"/>
          <w:sz w:val="24"/>
          <w:szCs w:val="24"/>
        </w:rPr>
        <w:t xml:space="preserve">jaunais ētikas kodekss paredz </w:t>
      </w:r>
      <w:r w:rsidR="00824C4E">
        <w:rPr>
          <w:rFonts w:ascii="Times New Roman" w:hAnsi="Times New Roman"/>
          <w:sz w:val="24"/>
          <w:szCs w:val="24"/>
        </w:rPr>
        <w:t xml:space="preserve">dažādus </w:t>
      </w:r>
      <w:r w:rsidR="00824C4E" w:rsidRPr="00AA3FC9">
        <w:rPr>
          <w:rFonts w:ascii="Times New Roman" w:hAnsi="Times New Roman"/>
          <w:sz w:val="24"/>
          <w:szCs w:val="24"/>
        </w:rPr>
        <w:t>“coolig-off” periodu</w:t>
      </w:r>
      <w:r w:rsidR="00824C4E">
        <w:rPr>
          <w:rFonts w:ascii="Times New Roman" w:hAnsi="Times New Roman"/>
          <w:sz w:val="24"/>
          <w:szCs w:val="24"/>
        </w:rPr>
        <w:t xml:space="preserve">, piemēram, </w:t>
      </w:r>
      <w:r w:rsidR="00962DF9">
        <w:rPr>
          <w:rFonts w:ascii="Times New Roman" w:hAnsi="Times New Roman"/>
          <w:sz w:val="24"/>
          <w:szCs w:val="24"/>
        </w:rPr>
        <w:t>2</w:t>
      </w:r>
      <w:r w:rsidR="00582870" w:rsidRPr="00AA3FC9">
        <w:rPr>
          <w:rFonts w:ascii="Times New Roman" w:hAnsi="Times New Roman"/>
          <w:sz w:val="24"/>
          <w:szCs w:val="24"/>
        </w:rPr>
        <w:t xml:space="preserve"> gadu </w:t>
      </w:r>
      <w:r w:rsidR="00206707" w:rsidRPr="00AA3FC9">
        <w:rPr>
          <w:rFonts w:ascii="Times New Roman" w:hAnsi="Times New Roman"/>
          <w:sz w:val="24"/>
          <w:szCs w:val="24"/>
        </w:rPr>
        <w:t>“coolig-off” periodu</w:t>
      </w:r>
      <w:r w:rsidR="00F60BB2" w:rsidRPr="00AA3FC9">
        <w:rPr>
          <w:rFonts w:ascii="Times New Roman" w:hAnsi="Times New Roman"/>
          <w:sz w:val="24"/>
          <w:szCs w:val="24"/>
        </w:rPr>
        <w:t xml:space="preserve"> galvenajiem revīzijas partneriem</w:t>
      </w:r>
      <w:r w:rsidR="00962DF9">
        <w:rPr>
          <w:rFonts w:ascii="Times New Roman" w:hAnsi="Times New Roman"/>
          <w:sz w:val="24"/>
          <w:szCs w:val="24"/>
        </w:rPr>
        <w:t xml:space="preserve">, 3 gadu </w:t>
      </w:r>
      <w:r w:rsidR="00824C4E">
        <w:rPr>
          <w:rFonts w:ascii="Times New Roman" w:hAnsi="Times New Roman"/>
          <w:sz w:val="24"/>
          <w:szCs w:val="24"/>
        </w:rPr>
        <w:t xml:space="preserve">- </w:t>
      </w:r>
      <w:r w:rsidR="00962DF9">
        <w:rPr>
          <w:rFonts w:ascii="Times New Roman" w:hAnsi="Times New Roman"/>
          <w:sz w:val="24"/>
          <w:szCs w:val="24"/>
        </w:rPr>
        <w:t xml:space="preserve">revīzijas uzdevuma kvalitātes kontroles pārbaudes </w:t>
      </w:r>
      <w:r w:rsidR="003102D1">
        <w:rPr>
          <w:rFonts w:ascii="Times New Roman" w:hAnsi="Times New Roman"/>
          <w:sz w:val="24"/>
          <w:szCs w:val="24"/>
        </w:rPr>
        <w:t>partneriem, 5 gadu</w:t>
      </w:r>
      <w:r w:rsidR="003102D1" w:rsidRPr="003102D1">
        <w:rPr>
          <w:rFonts w:ascii="Times New Roman" w:hAnsi="Times New Roman"/>
          <w:sz w:val="24"/>
          <w:szCs w:val="24"/>
        </w:rPr>
        <w:t xml:space="preserve"> </w:t>
      </w:r>
      <w:r w:rsidR="003102D1">
        <w:rPr>
          <w:rFonts w:ascii="Times New Roman" w:hAnsi="Times New Roman"/>
          <w:sz w:val="24"/>
          <w:szCs w:val="24"/>
        </w:rPr>
        <w:t xml:space="preserve">- atbildīgajam revidentam. </w:t>
      </w:r>
      <w:r w:rsidR="00206707" w:rsidRPr="00824C4E">
        <w:rPr>
          <w:rFonts w:ascii="Times New Roman" w:hAnsi="Times New Roman"/>
          <w:sz w:val="24"/>
          <w:szCs w:val="24"/>
        </w:rPr>
        <w:t>Savukārt</w:t>
      </w:r>
      <w:r w:rsidR="00AA3FC9" w:rsidRPr="00824C4E">
        <w:rPr>
          <w:rFonts w:ascii="Times New Roman" w:hAnsi="Times New Roman"/>
          <w:sz w:val="24"/>
          <w:szCs w:val="24"/>
        </w:rPr>
        <w:t xml:space="preserve"> revīzijas Regula Nr. 537/2014</w:t>
      </w:r>
      <w:r w:rsidR="00AA3FC9" w:rsidRPr="00824C4E">
        <w:rPr>
          <w:rStyle w:val="FootnoteReference"/>
          <w:rFonts w:ascii="Times New Roman" w:hAnsi="Times New Roman"/>
          <w:sz w:val="24"/>
          <w:szCs w:val="24"/>
        </w:rPr>
        <w:footnoteReference w:id="1"/>
      </w:r>
      <w:r w:rsidR="00AA3FC9" w:rsidRPr="00824C4E">
        <w:rPr>
          <w:rFonts w:ascii="Times New Roman" w:hAnsi="Times New Roman"/>
          <w:sz w:val="24"/>
          <w:szCs w:val="24"/>
        </w:rPr>
        <w:t xml:space="preserve"> (17.panta </w:t>
      </w:r>
      <w:r w:rsidR="00824C4E">
        <w:rPr>
          <w:rFonts w:ascii="Times New Roman" w:hAnsi="Times New Roman"/>
          <w:sz w:val="24"/>
          <w:szCs w:val="24"/>
        </w:rPr>
        <w:t xml:space="preserve">3. un </w:t>
      </w:r>
      <w:r w:rsidR="00AA3FC9" w:rsidRPr="00824C4E">
        <w:rPr>
          <w:rFonts w:ascii="Times New Roman" w:hAnsi="Times New Roman"/>
          <w:sz w:val="24"/>
          <w:szCs w:val="24"/>
        </w:rPr>
        <w:t xml:space="preserve">7.punkts) </w:t>
      </w:r>
      <w:r w:rsidR="00824C4E">
        <w:rPr>
          <w:rFonts w:ascii="Times New Roman" w:hAnsi="Times New Roman"/>
          <w:sz w:val="24"/>
          <w:szCs w:val="24"/>
        </w:rPr>
        <w:t xml:space="preserve">nosaka citus </w:t>
      </w:r>
      <w:r w:rsidR="00AA3FC9" w:rsidRPr="00824C4E">
        <w:rPr>
          <w:rFonts w:ascii="Times New Roman" w:hAnsi="Times New Roman"/>
          <w:sz w:val="24"/>
          <w:szCs w:val="24"/>
        </w:rPr>
        <w:t xml:space="preserve"> </w:t>
      </w:r>
      <w:r w:rsidR="00824C4E" w:rsidRPr="00AA3FC9">
        <w:rPr>
          <w:rFonts w:ascii="Times New Roman" w:hAnsi="Times New Roman"/>
          <w:sz w:val="24"/>
          <w:szCs w:val="24"/>
        </w:rPr>
        <w:t>“coolig-off” periodu</w:t>
      </w:r>
      <w:r w:rsidR="00824C4E">
        <w:rPr>
          <w:rFonts w:ascii="Times New Roman" w:hAnsi="Times New Roman"/>
          <w:sz w:val="24"/>
          <w:szCs w:val="24"/>
        </w:rPr>
        <w:t xml:space="preserve">s, </w:t>
      </w:r>
      <w:r w:rsidR="003102D1">
        <w:rPr>
          <w:rFonts w:ascii="Times New Roman" w:hAnsi="Times New Roman"/>
          <w:sz w:val="24"/>
          <w:szCs w:val="24"/>
        </w:rPr>
        <w:t xml:space="preserve">piemēram, </w:t>
      </w:r>
      <w:r w:rsidR="00AD66DA">
        <w:rPr>
          <w:rFonts w:ascii="Times New Roman" w:hAnsi="Times New Roman"/>
          <w:sz w:val="24"/>
          <w:szCs w:val="24"/>
        </w:rPr>
        <w:t xml:space="preserve">galvenajiem revīzijas partneriem - </w:t>
      </w:r>
      <w:r w:rsidR="00AA3FC9" w:rsidRPr="00824C4E">
        <w:rPr>
          <w:rFonts w:ascii="Times New Roman" w:hAnsi="Times New Roman"/>
          <w:sz w:val="24"/>
          <w:szCs w:val="24"/>
        </w:rPr>
        <w:t>3 gad</w:t>
      </w:r>
      <w:r w:rsidR="00767862" w:rsidRPr="00824C4E">
        <w:rPr>
          <w:rFonts w:ascii="Times New Roman" w:hAnsi="Times New Roman"/>
          <w:sz w:val="24"/>
          <w:szCs w:val="24"/>
        </w:rPr>
        <w:t>us</w:t>
      </w:r>
      <w:r w:rsidR="00AD66DA">
        <w:rPr>
          <w:rFonts w:ascii="Times New Roman" w:hAnsi="Times New Roman"/>
          <w:sz w:val="24"/>
          <w:szCs w:val="24"/>
        </w:rPr>
        <w:t xml:space="preserve">, bet </w:t>
      </w:r>
      <w:r w:rsidR="00475D3F">
        <w:rPr>
          <w:rFonts w:ascii="Times New Roman" w:hAnsi="Times New Roman"/>
          <w:sz w:val="24"/>
          <w:szCs w:val="24"/>
        </w:rPr>
        <w:t>obligātajiem revidentiem, revīzijas uzņēmumiem un jebkuriem revīzijas uzņēmumu tīkla dalībniekiem – 4.</w:t>
      </w:r>
      <w:r w:rsidR="003102D1">
        <w:rPr>
          <w:rFonts w:ascii="Times New Roman" w:hAnsi="Times New Roman"/>
          <w:sz w:val="24"/>
          <w:szCs w:val="24"/>
        </w:rPr>
        <w:t>gadus</w:t>
      </w:r>
      <w:r w:rsidR="00475D3F">
        <w:rPr>
          <w:rFonts w:ascii="Times New Roman" w:hAnsi="Times New Roman"/>
          <w:sz w:val="24"/>
          <w:szCs w:val="24"/>
        </w:rPr>
        <w:t>.</w:t>
      </w:r>
    </w:p>
    <w:p w14:paraId="6408E667" w14:textId="77777777" w:rsidR="009B1793" w:rsidRPr="00AA3FC9" w:rsidRDefault="009B1793" w:rsidP="00A95666">
      <w:pPr>
        <w:spacing w:after="0" w:line="240" w:lineRule="auto"/>
        <w:jc w:val="both"/>
        <w:rPr>
          <w:rFonts w:ascii="Times New Roman" w:hAnsi="Times New Roman"/>
          <w:sz w:val="24"/>
          <w:szCs w:val="24"/>
        </w:rPr>
      </w:pPr>
    </w:p>
    <w:p w14:paraId="5E9349EC" w14:textId="180EDAE3" w:rsidR="00990CAA" w:rsidRDefault="00C92A54" w:rsidP="00535755">
      <w:pPr>
        <w:spacing w:after="0" w:line="240" w:lineRule="auto"/>
        <w:ind w:firstLine="720"/>
        <w:jc w:val="both"/>
        <w:rPr>
          <w:rFonts w:ascii="Times New Roman" w:hAnsi="Times New Roman"/>
          <w:sz w:val="24"/>
          <w:szCs w:val="24"/>
        </w:rPr>
      </w:pPr>
      <w:r w:rsidRPr="00161BBA">
        <w:rPr>
          <w:rFonts w:ascii="Times New Roman" w:hAnsi="Times New Roman"/>
          <w:sz w:val="24"/>
          <w:szCs w:val="24"/>
        </w:rPr>
        <w:t xml:space="preserve">D.Šodnaka </w:t>
      </w:r>
      <w:r w:rsidR="000D021F" w:rsidRPr="00161BBA">
        <w:rPr>
          <w:rFonts w:ascii="Times New Roman" w:hAnsi="Times New Roman"/>
          <w:sz w:val="24"/>
          <w:szCs w:val="24"/>
        </w:rPr>
        <w:t>vērš uzmanību</w:t>
      </w:r>
      <w:r w:rsidR="00161BBA">
        <w:rPr>
          <w:rFonts w:ascii="Times New Roman" w:hAnsi="Times New Roman"/>
          <w:sz w:val="24"/>
          <w:szCs w:val="24"/>
        </w:rPr>
        <w:t xml:space="preserve"> uz to</w:t>
      </w:r>
      <w:r w:rsidRPr="00161BBA">
        <w:rPr>
          <w:rFonts w:ascii="Times New Roman" w:hAnsi="Times New Roman"/>
          <w:sz w:val="24"/>
          <w:szCs w:val="24"/>
        </w:rPr>
        <w:t xml:space="preserve">, ka </w:t>
      </w:r>
      <w:r w:rsidR="00327A0C" w:rsidRPr="00161BBA">
        <w:rPr>
          <w:rFonts w:ascii="Times New Roman" w:hAnsi="Times New Roman"/>
          <w:sz w:val="24"/>
          <w:szCs w:val="24"/>
        </w:rPr>
        <w:t xml:space="preserve">zvērināts revidents </w:t>
      </w:r>
      <w:r w:rsidR="00C25813" w:rsidRPr="00161BBA">
        <w:rPr>
          <w:rFonts w:ascii="Times New Roman" w:hAnsi="Times New Roman"/>
          <w:sz w:val="24"/>
          <w:szCs w:val="24"/>
        </w:rPr>
        <w:t>un zvērinātu revidentu komercsabiedrī</w:t>
      </w:r>
      <w:r w:rsidR="00327A0C" w:rsidRPr="00161BBA">
        <w:rPr>
          <w:rFonts w:ascii="Times New Roman" w:hAnsi="Times New Roman"/>
          <w:sz w:val="24"/>
          <w:szCs w:val="24"/>
        </w:rPr>
        <w:t xml:space="preserve">ba sniedz revīzijas pakalpojumus primāri saskaņā ar Revīzijas pakalpojumu likumu, attiecīgā gadījumā arī saskaņā ar Regulu </w:t>
      </w:r>
      <w:r w:rsidRPr="00161BBA">
        <w:rPr>
          <w:rFonts w:ascii="Times New Roman" w:hAnsi="Times New Roman"/>
          <w:sz w:val="24"/>
          <w:szCs w:val="24"/>
        </w:rPr>
        <w:t>Nr. 537/2014</w:t>
      </w:r>
      <w:r w:rsidR="00C25813" w:rsidRPr="00161BBA">
        <w:rPr>
          <w:rFonts w:ascii="Times New Roman" w:hAnsi="Times New Roman"/>
          <w:sz w:val="24"/>
          <w:szCs w:val="24"/>
        </w:rPr>
        <w:t xml:space="preserve"> </w:t>
      </w:r>
      <w:r w:rsidR="00327A0C" w:rsidRPr="00161BBA">
        <w:rPr>
          <w:rFonts w:ascii="Times New Roman" w:hAnsi="Times New Roman"/>
          <w:sz w:val="24"/>
          <w:szCs w:val="24"/>
        </w:rPr>
        <w:t>un ievērojot revīzijas standartu un ētikas prasības. Ētikas kod</w:t>
      </w:r>
      <w:r w:rsidR="00327A0C" w:rsidRPr="00161BBA">
        <w:rPr>
          <w:rStyle w:val="st1"/>
          <w:rFonts w:ascii="Times New Roman" w:hAnsi="Times New Roman"/>
          <w:sz w:val="24"/>
          <w:szCs w:val="24"/>
        </w:rPr>
        <w:t xml:space="preserve">eksā ietvertie ētikas pamatprincipi un vērtības zvērinātam revidentam ir </w:t>
      </w:r>
      <w:r w:rsidR="00EF717D" w:rsidRPr="00161BBA">
        <w:rPr>
          <w:rStyle w:val="st1"/>
          <w:rFonts w:ascii="Times New Roman" w:hAnsi="Times New Roman"/>
          <w:sz w:val="24"/>
          <w:szCs w:val="24"/>
        </w:rPr>
        <w:t>saistošas savā profesionālajā praksē</w:t>
      </w:r>
      <w:r w:rsidR="00327A0C" w:rsidRPr="00161BBA">
        <w:rPr>
          <w:rStyle w:val="st1"/>
          <w:rFonts w:ascii="Times New Roman" w:hAnsi="Times New Roman"/>
          <w:sz w:val="24"/>
          <w:szCs w:val="24"/>
        </w:rPr>
        <w:t>, tomēr</w:t>
      </w:r>
      <w:r w:rsidR="00161BBA">
        <w:rPr>
          <w:rStyle w:val="st1"/>
          <w:rFonts w:ascii="Times New Roman" w:hAnsi="Times New Roman"/>
          <w:sz w:val="24"/>
          <w:szCs w:val="24"/>
        </w:rPr>
        <w:t xml:space="preserve"> </w:t>
      </w:r>
      <w:r w:rsidR="009D3F7E" w:rsidRPr="00161BBA">
        <w:rPr>
          <w:rStyle w:val="st1"/>
          <w:rFonts w:ascii="Times New Roman" w:hAnsi="Times New Roman"/>
          <w:sz w:val="24"/>
          <w:szCs w:val="24"/>
        </w:rPr>
        <w:t xml:space="preserve">primāri </w:t>
      </w:r>
      <w:r w:rsidR="00161BBA">
        <w:rPr>
          <w:rStyle w:val="st1"/>
          <w:rFonts w:ascii="Times New Roman" w:hAnsi="Times New Roman"/>
          <w:sz w:val="24"/>
          <w:szCs w:val="24"/>
        </w:rPr>
        <w:t xml:space="preserve">un </w:t>
      </w:r>
      <w:r w:rsidR="009D3F7E" w:rsidRPr="00161BBA">
        <w:rPr>
          <w:rStyle w:val="st1"/>
          <w:rFonts w:ascii="Times New Roman" w:hAnsi="Times New Roman"/>
          <w:sz w:val="24"/>
          <w:szCs w:val="24"/>
        </w:rPr>
        <w:t xml:space="preserve">obligāti </w:t>
      </w:r>
      <w:r w:rsidR="00161BBA">
        <w:rPr>
          <w:rStyle w:val="st1"/>
          <w:rFonts w:ascii="Times New Roman" w:hAnsi="Times New Roman"/>
          <w:sz w:val="24"/>
          <w:szCs w:val="24"/>
        </w:rPr>
        <w:t>ir jāpie</w:t>
      </w:r>
      <w:r w:rsidR="009D3F7E" w:rsidRPr="00161BBA">
        <w:rPr>
          <w:rStyle w:val="st1"/>
          <w:rFonts w:ascii="Times New Roman" w:hAnsi="Times New Roman"/>
          <w:sz w:val="24"/>
          <w:szCs w:val="24"/>
        </w:rPr>
        <w:t xml:space="preserve">mēro </w:t>
      </w:r>
      <w:r w:rsidR="00EF717D" w:rsidRPr="00161BBA">
        <w:rPr>
          <w:rStyle w:val="st1"/>
          <w:rFonts w:ascii="Times New Roman" w:hAnsi="Times New Roman"/>
          <w:sz w:val="24"/>
          <w:szCs w:val="24"/>
        </w:rPr>
        <w:t xml:space="preserve">attiecīgās </w:t>
      </w:r>
      <w:r w:rsidR="00327A0C" w:rsidRPr="00161BBA">
        <w:rPr>
          <w:rStyle w:val="st1"/>
          <w:rFonts w:ascii="Times New Roman" w:hAnsi="Times New Roman"/>
          <w:sz w:val="24"/>
          <w:szCs w:val="24"/>
        </w:rPr>
        <w:t>tiesību akta norma</w:t>
      </w:r>
      <w:r w:rsidR="009D3F7E" w:rsidRPr="00161BBA">
        <w:rPr>
          <w:rStyle w:val="st1"/>
          <w:rFonts w:ascii="Times New Roman" w:hAnsi="Times New Roman"/>
          <w:sz w:val="24"/>
          <w:szCs w:val="24"/>
        </w:rPr>
        <w:t>s</w:t>
      </w:r>
      <w:r w:rsidR="00161BBA">
        <w:rPr>
          <w:rStyle w:val="st1"/>
          <w:rFonts w:ascii="Times New Roman" w:hAnsi="Times New Roman"/>
          <w:sz w:val="24"/>
          <w:szCs w:val="24"/>
        </w:rPr>
        <w:t xml:space="preserve">. </w:t>
      </w:r>
      <w:r w:rsidR="00EF717D" w:rsidRPr="00161BBA">
        <w:rPr>
          <w:rFonts w:ascii="Times New Roman" w:hAnsi="Times New Roman"/>
          <w:sz w:val="24"/>
          <w:szCs w:val="24"/>
        </w:rPr>
        <w:t>Tomēr ņemt vērā šo</w:t>
      </w:r>
      <w:r w:rsidR="00BB5FEA" w:rsidRPr="00161BBA">
        <w:rPr>
          <w:rFonts w:ascii="Times New Roman" w:hAnsi="Times New Roman"/>
          <w:sz w:val="24"/>
          <w:szCs w:val="24"/>
        </w:rPr>
        <w:t xml:space="preserve"> minēto</w:t>
      </w:r>
      <w:r w:rsidR="00EF717D" w:rsidRPr="00161BBA">
        <w:rPr>
          <w:rFonts w:ascii="Times New Roman" w:hAnsi="Times New Roman"/>
          <w:sz w:val="24"/>
          <w:szCs w:val="24"/>
        </w:rPr>
        <w:t xml:space="preserve"> atšķirību starp Ētikas kodeksā un Regulā</w:t>
      </w:r>
      <w:r w:rsidR="00BB5FEA" w:rsidRPr="00161BBA">
        <w:rPr>
          <w:rFonts w:ascii="Times New Roman" w:hAnsi="Times New Roman"/>
          <w:sz w:val="24"/>
          <w:szCs w:val="24"/>
        </w:rPr>
        <w:t xml:space="preserve"> </w:t>
      </w:r>
      <w:r w:rsidR="00EF717D" w:rsidRPr="00161BBA">
        <w:rPr>
          <w:rFonts w:ascii="Times New Roman" w:hAnsi="Times New Roman"/>
          <w:sz w:val="24"/>
          <w:szCs w:val="24"/>
        </w:rPr>
        <w:t xml:space="preserve">Nr. 537/2014 ietverto pārejas </w:t>
      </w:r>
      <w:r w:rsidR="00BB5FEA" w:rsidRPr="00161BBA">
        <w:rPr>
          <w:rFonts w:ascii="Times New Roman" w:hAnsi="Times New Roman"/>
          <w:sz w:val="24"/>
          <w:szCs w:val="24"/>
        </w:rPr>
        <w:t xml:space="preserve">jeb “coolig-off” </w:t>
      </w:r>
      <w:r w:rsidR="00EF717D" w:rsidRPr="00161BBA">
        <w:rPr>
          <w:rFonts w:ascii="Times New Roman" w:hAnsi="Times New Roman"/>
          <w:sz w:val="24"/>
          <w:szCs w:val="24"/>
        </w:rPr>
        <w:t>periodu</w:t>
      </w:r>
      <w:r w:rsidR="00161BBA">
        <w:rPr>
          <w:rFonts w:ascii="Times New Roman" w:hAnsi="Times New Roman"/>
          <w:sz w:val="24"/>
          <w:szCs w:val="24"/>
        </w:rPr>
        <w:t xml:space="preserve">, </w:t>
      </w:r>
      <w:r w:rsidR="00BB5FEA" w:rsidRPr="00161BBA">
        <w:rPr>
          <w:rFonts w:ascii="Times New Roman" w:hAnsi="Times New Roman"/>
          <w:sz w:val="24"/>
          <w:szCs w:val="24"/>
        </w:rPr>
        <w:t>Finanšu ministrija</w:t>
      </w:r>
      <w:r w:rsidR="00161BBA">
        <w:rPr>
          <w:rFonts w:ascii="Times New Roman" w:hAnsi="Times New Roman"/>
          <w:sz w:val="24"/>
          <w:szCs w:val="24"/>
        </w:rPr>
        <w:t xml:space="preserve"> </w:t>
      </w:r>
      <w:r w:rsidR="00BB5FEA" w:rsidRPr="00161BBA">
        <w:rPr>
          <w:rFonts w:ascii="Times New Roman" w:hAnsi="Times New Roman"/>
          <w:sz w:val="24"/>
          <w:szCs w:val="24"/>
        </w:rPr>
        <w:t xml:space="preserve">detalizētāk izpētīs Regulā </w:t>
      </w:r>
      <w:r w:rsidR="00161BBA">
        <w:rPr>
          <w:rFonts w:ascii="Times New Roman" w:hAnsi="Times New Roman"/>
          <w:sz w:val="24"/>
          <w:szCs w:val="24"/>
        </w:rPr>
        <w:t xml:space="preserve">                     Nr.</w:t>
      </w:r>
      <w:r w:rsidR="00BB5FEA" w:rsidRPr="00161BBA">
        <w:rPr>
          <w:rFonts w:ascii="Times New Roman" w:hAnsi="Times New Roman"/>
          <w:sz w:val="24"/>
          <w:szCs w:val="24"/>
        </w:rPr>
        <w:t>537/2014 ietvertā</w:t>
      </w:r>
      <w:r w:rsidR="00161BBA">
        <w:rPr>
          <w:rFonts w:ascii="Times New Roman" w:hAnsi="Times New Roman"/>
          <w:sz w:val="24"/>
          <w:szCs w:val="24"/>
        </w:rPr>
        <w:t>s normas attiecībā uz pārejas periodu</w:t>
      </w:r>
      <w:r w:rsidR="00BB5FEA" w:rsidRPr="00161BBA">
        <w:rPr>
          <w:rFonts w:ascii="Times New Roman" w:hAnsi="Times New Roman"/>
          <w:sz w:val="24"/>
          <w:szCs w:val="24"/>
        </w:rPr>
        <w:t xml:space="preserve">, vai un kā tieši Ētikas </w:t>
      </w:r>
      <w:r w:rsidR="00161BBA">
        <w:rPr>
          <w:rFonts w:ascii="Times New Roman" w:hAnsi="Times New Roman"/>
          <w:sz w:val="24"/>
          <w:szCs w:val="24"/>
        </w:rPr>
        <w:t>kodeksā</w:t>
      </w:r>
      <w:r w:rsidR="00BB5FEA" w:rsidRPr="00161BBA">
        <w:rPr>
          <w:rFonts w:ascii="Times New Roman" w:hAnsi="Times New Roman"/>
          <w:sz w:val="24"/>
          <w:szCs w:val="24"/>
        </w:rPr>
        <w:t xml:space="preserve"> ie</w:t>
      </w:r>
      <w:r w:rsidR="00161BBA">
        <w:rPr>
          <w:rFonts w:ascii="Times New Roman" w:hAnsi="Times New Roman"/>
          <w:sz w:val="24"/>
          <w:szCs w:val="24"/>
        </w:rPr>
        <w:t>kļautais</w:t>
      </w:r>
      <w:r w:rsidR="00BB5FEA" w:rsidRPr="00161BBA">
        <w:rPr>
          <w:rFonts w:ascii="Times New Roman" w:hAnsi="Times New Roman"/>
          <w:sz w:val="24"/>
          <w:szCs w:val="24"/>
        </w:rPr>
        <w:t xml:space="preserve"> regulējums būtu pielāgoj</w:t>
      </w:r>
      <w:r w:rsidR="00161BBA">
        <w:rPr>
          <w:rFonts w:ascii="Times New Roman" w:hAnsi="Times New Roman"/>
          <w:sz w:val="24"/>
          <w:szCs w:val="24"/>
        </w:rPr>
        <w:t>ams attiecīgajai R</w:t>
      </w:r>
      <w:r w:rsidR="00BB5FEA" w:rsidRPr="00161BBA">
        <w:rPr>
          <w:rFonts w:ascii="Times New Roman" w:hAnsi="Times New Roman"/>
          <w:sz w:val="24"/>
          <w:szCs w:val="24"/>
        </w:rPr>
        <w:t xml:space="preserve">egulas </w:t>
      </w:r>
      <w:r w:rsidR="00161BBA" w:rsidRPr="00161BBA">
        <w:rPr>
          <w:rFonts w:ascii="Times New Roman" w:hAnsi="Times New Roman"/>
          <w:sz w:val="24"/>
          <w:szCs w:val="24"/>
        </w:rPr>
        <w:t>Nr. 537/2014</w:t>
      </w:r>
      <w:r w:rsidR="00161BBA">
        <w:rPr>
          <w:rFonts w:ascii="Times New Roman" w:hAnsi="Times New Roman"/>
          <w:sz w:val="24"/>
          <w:szCs w:val="24"/>
        </w:rPr>
        <w:t xml:space="preserve"> </w:t>
      </w:r>
      <w:r w:rsidR="00BB5FEA" w:rsidRPr="00161BBA">
        <w:rPr>
          <w:rFonts w:ascii="Times New Roman" w:hAnsi="Times New Roman"/>
          <w:sz w:val="24"/>
          <w:szCs w:val="24"/>
        </w:rPr>
        <w:t xml:space="preserve">normai. </w:t>
      </w:r>
    </w:p>
    <w:p w14:paraId="48F5A9EE" w14:textId="77777777" w:rsidR="00161BBA" w:rsidRPr="00161BBA" w:rsidRDefault="00161BBA" w:rsidP="00535755">
      <w:pPr>
        <w:spacing w:after="0" w:line="240" w:lineRule="auto"/>
        <w:ind w:firstLine="720"/>
        <w:jc w:val="both"/>
        <w:rPr>
          <w:rFonts w:ascii="Times New Roman" w:hAnsi="Times New Roman"/>
          <w:sz w:val="24"/>
          <w:szCs w:val="24"/>
        </w:rPr>
      </w:pPr>
    </w:p>
    <w:p w14:paraId="5387CC02" w14:textId="77777777" w:rsidR="00901F1F" w:rsidRDefault="002577E2" w:rsidP="00535755">
      <w:pPr>
        <w:spacing w:after="0" w:line="240" w:lineRule="auto"/>
        <w:ind w:firstLine="720"/>
        <w:jc w:val="both"/>
        <w:rPr>
          <w:rFonts w:ascii="Times New Roman" w:hAnsi="Times New Roman"/>
          <w:sz w:val="24"/>
          <w:szCs w:val="24"/>
        </w:rPr>
      </w:pPr>
      <w:r w:rsidRPr="00160DAF">
        <w:rPr>
          <w:rFonts w:ascii="Times New Roman" w:hAnsi="Times New Roman"/>
          <w:sz w:val="24"/>
          <w:szCs w:val="24"/>
        </w:rPr>
        <w:t xml:space="preserve">K.Greitāne uzsver, ka </w:t>
      </w:r>
      <w:r w:rsidR="00160DAF" w:rsidRPr="00160DAF">
        <w:rPr>
          <w:rFonts w:ascii="Times New Roman" w:hAnsi="Times New Roman"/>
          <w:sz w:val="24"/>
          <w:szCs w:val="24"/>
        </w:rPr>
        <w:t>Revīzijas pakalpojumu likums (28.panta pirmā daļa) noteic, ka zvērināts revidents revīzijas pakalpojumus sniedz atbilstoši š</w:t>
      </w:r>
      <w:r w:rsidR="00535755">
        <w:rPr>
          <w:rFonts w:ascii="Times New Roman" w:hAnsi="Times New Roman"/>
          <w:sz w:val="24"/>
          <w:szCs w:val="24"/>
        </w:rPr>
        <w:t>ajā likumā</w:t>
      </w:r>
      <w:r w:rsidR="00160DAF" w:rsidRPr="00160DAF">
        <w:rPr>
          <w:rFonts w:ascii="Times New Roman" w:hAnsi="Times New Roman"/>
          <w:sz w:val="24"/>
          <w:szCs w:val="24"/>
        </w:rPr>
        <w:t xml:space="preserve"> minētajiem noteikumiem, ievērojot Latvijā atzīto starptautisko revīzijas standartu prasības un profesionālās ētikas normas. </w:t>
      </w:r>
      <w:r w:rsidR="00535755">
        <w:rPr>
          <w:rFonts w:ascii="Times New Roman" w:hAnsi="Times New Roman"/>
          <w:sz w:val="24"/>
          <w:szCs w:val="24"/>
        </w:rPr>
        <w:t>Tātad, s</w:t>
      </w:r>
      <w:r w:rsidR="007B211A">
        <w:rPr>
          <w:rFonts w:ascii="Times New Roman" w:hAnsi="Times New Roman"/>
          <w:sz w:val="24"/>
          <w:szCs w:val="24"/>
        </w:rPr>
        <w:t>niedzot revīzijas pakalpojumus</w:t>
      </w:r>
      <w:r w:rsidR="00535755">
        <w:rPr>
          <w:rFonts w:ascii="Times New Roman" w:hAnsi="Times New Roman"/>
          <w:sz w:val="24"/>
          <w:szCs w:val="24"/>
        </w:rPr>
        <w:t xml:space="preserve">, ir jārīkojas saskaņā ar likuma prasībām, kuras ir primāri saistošas, un jāievēro </w:t>
      </w:r>
      <w:r w:rsidR="00535755" w:rsidRPr="00160DAF">
        <w:rPr>
          <w:rFonts w:ascii="Times New Roman" w:hAnsi="Times New Roman"/>
          <w:sz w:val="24"/>
          <w:szCs w:val="24"/>
        </w:rPr>
        <w:t>Latvijā atzīto starptautisko revīzijas standartu prasības un profesionālās ētikas normas</w:t>
      </w:r>
      <w:r w:rsidR="007B211A">
        <w:rPr>
          <w:rFonts w:ascii="Times New Roman" w:hAnsi="Times New Roman"/>
          <w:sz w:val="24"/>
          <w:szCs w:val="24"/>
        </w:rPr>
        <w:t>.</w:t>
      </w:r>
      <w:r w:rsidR="00535755" w:rsidRPr="00535755">
        <w:rPr>
          <w:rFonts w:ascii="Times New Roman" w:hAnsi="Times New Roman"/>
          <w:sz w:val="24"/>
          <w:szCs w:val="24"/>
        </w:rPr>
        <w:t xml:space="preserve"> </w:t>
      </w:r>
      <w:r w:rsidR="00021281">
        <w:rPr>
          <w:rFonts w:ascii="Times New Roman" w:hAnsi="Times New Roman"/>
          <w:sz w:val="24"/>
          <w:szCs w:val="24"/>
        </w:rPr>
        <w:t xml:space="preserve">Kaut arī </w:t>
      </w:r>
      <w:r w:rsidR="00021281" w:rsidRPr="00160DAF">
        <w:rPr>
          <w:rFonts w:ascii="Times New Roman" w:hAnsi="Times New Roman"/>
          <w:sz w:val="24"/>
          <w:szCs w:val="24"/>
        </w:rPr>
        <w:t>Revīzijas pakalpojumu likums</w:t>
      </w:r>
      <w:r w:rsidR="00021281">
        <w:rPr>
          <w:rFonts w:ascii="Times New Roman" w:hAnsi="Times New Roman"/>
          <w:sz w:val="24"/>
          <w:szCs w:val="24"/>
        </w:rPr>
        <w:t xml:space="preserve"> noteic, ka ir jāievēro profesionālās ētikas normu prasības, ētikas kodekss nav uzskatāms par tiesību aktu.</w:t>
      </w:r>
    </w:p>
    <w:p w14:paraId="1BAA4A70" w14:textId="77777777" w:rsidR="00A97A8E" w:rsidRDefault="00A97A8E" w:rsidP="00535755">
      <w:pPr>
        <w:spacing w:after="0" w:line="240" w:lineRule="auto"/>
        <w:ind w:firstLine="720"/>
        <w:jc w:val="both"/>
        <w:rPr>
          <w:rFonts w:ascii="Times New Roman" w:hAnsi="Times New Roman"/>
          <w:sz w:val="24"/>
          <w:szCs w:val="24"/>
        </w:rPr>
      </w:pPr>
    </w:p>
    <w:p w14:paraId="6EF658C4" w14:textId="77777777" w:rsidR="00F82C3E" w:rsidRDefault="00A97A8E" w:rsidP="00A97A8E">
      <w:pPr>
        <w:spacing w:after="0" w:line="240" w:lineRule="auto"/>
        <w:ind w:firstLine="720"/>
        <w:jc w:val="both"/>
        <w:rPr>
          <w:rFonts w:ascii="Times New Roman" w:hAnsi="Times New Roman"/>
          <w:sz w:val="24"/>
          <w:szCs w:val="24"/>
        </w:rPr>
      </w:pPr>
      <w:r>
        <w:rPr>
          <w:rFonts w:ascii="Times New Roman" w:hAnsi="Times New Roman"/>
          <w:sz w:val="24"/>
          <w:szCs w:val="24"/>
        </w:rPr>
        <w:t xml:space="preserve">A.Ponomarjovs informē, ka Revīzijas konsultatīvā padome arī šogad aicināja Latvijas Zvērinātu revidentu asociāciju veikt jaunā ētikas kodeksa tulkošanu uz latviešu valodu un ievietot to Latvijas Zvērinātu revidentu asociācijas interneta vietnē. Latvijas Zvērinātu revidentu asociācija jau ir noslēgusi līgumu ar IFAC par jaunā ētikas kodeksa tulkošanu uz latviešu valodu un tiek plānots, ka tulkojums būs pabeigts līdz š.g.jūlija beigām. </w:t>
      </w:r>
    </w:p>
    <w:p w14:paraId="732CC130" w14:textId="660AC937" w:rsidR="00161BBA" w:rsidRDefault="00161BBA" w:rsidP="00F82C3E">
      <w:pPr>
        <w:spacing w:after="0" w:line="240" w:lineRule="auto"/>
        <w:jc w:val="center"/>
        <w:rPr>
          <w:rFonts w:ascii="Times New Roman" w:hAnsi="Times New Roman"/>
          <w:b/>
          <w:sz w:val="24"/>
          <w:szCs w:val="24"/>
        </w:rPr>
      </w:pPr>
    </w:p>
    <w:p w14:paraId="46D6377E" w14:textId="77777777" w:rsidR="00161BBA" w:rsidRDefault="00161BBA" w:rsidP="00F82C3E">
      <w:pPr>
        <w:spacing w:after="0" w:line="240" w:lineRule="auto"/>
        <w:jc w:val="center"/>
        <w:rPr>
          <w:rFonts w:ascii="Times New Roman" w:hAnsi="Times New Roman"/>
          <w:b/>
          <w:sz w:val="24"/>
          <w:szCs w:val="24"/>
        </w:rPr>
      </w:pPr>
    </w:p>
    <w:p w14:paraId="474032EB" w14:textId="77777777" w:rsidR="00F82C3E" w:rsidRPr="007867DD" w:rsidRDefault="00F82C3E" w:rsidP="00F82C3E">
      <w:pPr>
        <w:spacing w:after="0" w:line="240" w:lineRule="auto"/>
        <w:jc w:val="center"/>
        <w:rPr>
          <w:rFonts w:ascii="Times New Roman" w:hAnsi="Times New Roman"/>
          <w:b/>
          <w:sz w:val="24"/>
          <w:szCs w:val="24"/>
        </w:rPr>
      </w:pPr>
      <w:r>
        <w:rPr>
          <w:rFonts w:ascii="Times New Roman" w:hAnsi="Times New Roman"/>
          <w:b/>
          <w:sz w:val="24"/>
          <w:szCs w:val="24"/>
        </w:rPr>
        <w:t>4</w:t>
      </w:r>
      <w:r w:rsidRPr="007867DD">
        <w:rPr>
          <w:rFonts w:ascii="Times New Roman" w:hAnsi="Times New Roman"/>
          <w:b/>
          <w:sz w:val="24"/>
          <w:szCs w:val="24"/>
        </w:rPr>
        <w:t>.</w:t>
      </w:r>
    </w:p>
    <w:p w14:paraId="04EE4E2C" w14:textId="77777777" w:rsidR="00F82C3E" w:rsidRDefault="00F82C3E" w:rsidP="00F82C3E">
      <w:pPr>
        <w:pBdr>
          <w:bottom w:val="single" w:sz="12" w:space="1" w:color="auto"/>
        </w:pBdr>
        <w:spacing w:after="0" w:line="240" w:lineRule="auto"/>
        <w:jc w:val="center"/>
        <w:rPr>
          <w:rFonts w:ascii="Times New Roman" w:hAnsi="Times New Roman"/>
          <w:b/>
          <w:sz w:val="24"/>
          <w:szCs w:val="24"/>
        </w:rPr>
      </w:pPr>
      <w:r w:rsidRPr="00F82C3E">
        <w:rPr>
          <w:rFonts w:ascii="Times New Roman" w:hAnsi="Times New Roman"/>
          <w:b/>
          <w:sz w:val="24"/>
          <w:szCs w:val="24"/>
        </w:rPr>
        <w:t>Jaunie IFAC IAASB Starptautiskie kvalitātes vadīšanas standartu projekti</w:t>
      </w:r>
    </w:p>
    <w:p w14:paraId="45399792" w14:textId="77777777" w:rsidR="00F82C3E" w:rsidRDefault="005B64FF" w:rsidP="00F82C3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 (stāja</w:t>
      </w:r>
      <w:r w:rsidR="00F82C3E" w:rsidRPr="00F82C3E">
        <w:rPr>
          <w:rFonts w:ascii="Times New Roman" w:hAnsi="Times New Roman"/>
          <w:b/>
          <w:sz w:val="24"/>
          <w:szCs w:val="24"/>
        </w:rPr>
        <w:t>s spēkā 2020.gadā).</w:t>
      </w:r>
    </w:p>
    <w:p w14:paraId="4D788E9C" w14:textId="77777777" w:rsidR="00ED51F6" w:rsidRPr="00ED51F6" w:rsidRDefault="00ED51F6" w:rsidP="00ED51F6">
      <w:pPr>
        <w:pBdr>
          <w:bottom w:val="single" w:sz="12" w:space="1" w:color="auto"/>
        </w:pBdr>
        <w:spacing w:after="0" w:line="240" w:lineRule="auto"/>
        <w:jc w:val="both"/>
        <w:rPr>
          <w:rFonts w:ascii="Times New Roman" w:hAnsi="Times New Roman"/>
          <w:sz w:val="20"/>
          <w:szCs w:val="20"/>
          <w:lang w:val="en-US"/>
        </w:rPr>
      </w:pPr>
      <w:r w:rsidRPr="00ED51F6">
        <w:rPr>
          <w:rFonts w:ascii="Times New Roman" w:hAnsi="Times New Roman"/>
          <w:sz w:val="20"/>
          <w:szCs w:val="20"/>
          <w:lang w:val="en-US"/>
        </w:rPr>
        <w:t>1) Proposed International Standard on Quality Management 1 (Previously International</w:t>
      </w:r>
      <w:r>
        <w:rPr>
          <w:rFonts w:ascii="Times New Roman" w:hAnsi="Times New Roman"/>
          <w:sz w:val="20"/>
          <w:szCs w:val="20"/>
          <w:lang w:val="en-US"/>
        </w:rPr>
        <w:t xml:space="preserve"> Standard on Quality Control</w:t>
      </w:r>
    </w:p>
    <w:p w14:paraId="2503D6F5" w14:textId="77777777" w:rsidR="00ED51F6" w:rsidRPr="00ED51F6" w:rsidRDefault="00ED51F6" w:rsidP="00ED51F6">
      <w:pPr>
        <w:pBdr>
          <w:bottom w:val="single" w:sz="12" w:space="1" w:color="auto"/>
        </w:pBdr>
        <w:spacing w:after="0" w:line="240" w:lineRule="auto"/>
        <w:jc w:val="both"/>
        <w:rPr>
          <w:rFonts w:ascii="Times New Roman" w:hAnsi="Times New Roman"/>
          <w:sz w:val="20"/>
          <w:szCs w:val="20"/>
          <w:lang w:val="en-US"/>
        </w:rPr>
      </w:pPr>
      <w:r w:rsidRPr="00ED51F6">
        <w:rPr>
          <w:rFonts w:ascii="Times New Roman" w:hAnsi="Times New Roman"/>
          <w:sz w:val="20"/>
          <w:szCs w:val="20"/>
          <w:lang w:val="en-US"/>
        </w:rPr>
        <w:t>Quality Management for Firms that Perform Audits or Reviews of Financial Statements, or Other Assurance or Related Services Engagements</w:t>
      </w:r>
      <w:r>
        <w:rPr>
          <w:rFonts w:ascii="Times New Roman" w:hAnsi="Times New Roman"/>
          <w:sz w:val="20"/>
          <w:szCs w:val="20"/>
          <w:lang w:val="en-US"/>
        </w:rPr>
        <w:t>;</w:t>
      </w:r>
    </w:p>
    <w:p w14:paraId="1F5A3824" w14:textId="77777777" w:rsidR="00ED51F6" w:rsidRPr="00ED51F6" w:rsidRDefault="00ED51F6" w:rsidP="00ED51F6">
      <w:pPr>
        <w:pBdr>
          <w:bottom w:val="single" w:sz="12" w:space="1" w:color="auto"/>
        </w:pBdr>
        <w:spacing w:after="0" w:line="240" w:lineRule="auto"/>
        <w:jc w:val="both"/>
        <w:rPr>
          <w:rFonts w:ascii="Times New Roman" w:hAnsi="Times New Roman"/>
          <w:sz w:val="20"/>
          <w:szCs w:val="20"/>
        </w:rPr>
      </w:pPr>
      <w:r w:rsidRPr="00ED51F6">
        <w:rPr>
          <w:rFonts w:ascii="Times New Roman" w:hAnsi="Times New Roman"/>
          <w:sz w:val="20"/>
          <w:szCs w:val="20"/>
          <w:lang w:val="en-US"/>
        </w:rPr>
        <w:t>2) Proposed International 3. Standard on Quality Management 2</w:t>
      </w:r>
      <w:r>
        <w:rPr>
          <w:rFonts w:ascii="Times New Roman" w:hAnsi="Times New Roman"/>
          <w:sz w:val="20"/>
          <w:szCs w:val="20"/>
          <w:lang w:val="en-US"/>
        </w:rPr>
        <w:t xml:space="preserve"> </w:t>
      </w:r>
      <w:r w:rsidRPr="00ED51F6">
        <w:rPr>
          <w:rFonts w:ascii="Times New Roman" w:hAnsi="Times New Roman"/>
          <w:sz w:val="20"/>
          <w:szCs w:val="20"/>
          <w:lang w:val="en-US"/>
        </w:rPr>
        <w:t>Engagement Quality Reviews, IAASB</w:t>
      </w:r>
      <w:r>
        <w:rPr>
          <w:rFonts w:ascii="Times New Roman" w:hAnsi="Times New Roman"/>
          <w:sz w:val="20"/>
          <w:szCs w:val="20"/>
          <w:lang w:val="en-US"/>
        </w:rPr>
        <w:t>.</w:t>
      </w:r>
    </w:p>
    <w:p w14:paraId="63288D53" w14:textId="77777777" w:rsidR="00F82C3E" w:rsidRDefault="00F82C3E" w:rsidP="00081864">
      <w:pPr>
        <w:spacing w:after="0" w:line="240" w:lineRule="auto"/>
        <w:jc w:val="both"/>
        <w:rPr>
          <w:rFonts w:ascii="Times New Roman" w:hAnsi="Times New Roman"/>
          <w:sz w:val="24"/>
          <w:szCs w:val="24"/>
        </w:rPr>
      </w:pPr>
    </w:p>
    <w:p w14:paraId="25C29799" w14:textId="3D9D3722" w:rsidR="00517D29" w:rsidRDefault="00021281" w:rsidP="006C0851">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A.Ponomarjovs</w:t>
      </w:r>
      <w:r w:rsidR="00ED51F6">
        <w:rPr>
          <w:rFonts w:ascii="Times New Roman" w:hAnsi="Times New Roman"/>
          <w:sz w:val="24"/>
          <w:szCs w:val="24"/>
        </w:rPr>
        <w:t xml:space="preserve"> informē, ka standartu projekti paredzēs citu </w:t>
      </w:r>
      <w:r w:rsidR="00F25C04">
        <w:rPr>
          <w:rFonts w:ascii="Times New Roman" w:hAnsi="Times New Roman"/>
          <w:sz w:val="24"/>
          <w:szCs w:val="24"/>
        </w:rPr>
        <w:t>pieeju</w:t>
      </w:r>
      <w:r w:rsidR="00ED51F6">
        <w:rPr>
          <w:rFonts w:ascii="Times New Roman" w:hAnsi="Times New Roman"/>
          <w:sz w:val="24"/>
          <w:szCs w:val="24"/>
        </w:rPr>
        <w:t xml:space="preserve"> kvalitātes kontroles sistēmai. Viens no standartu projektiem attieksies </w:t>
      </w:r>
      <w:r w:rsidR="00D915F2">
        <w:rPr>
          <w:rFonts w:ascii="Times New Roman" w:hAnsi="Times New Roman"/>
          <w:sz w:val="24"/>
          <w:szCs w:val="24"/>
        </w:rPr>
        <w:t xml:space="preserve">vairāk </w:t>
      </w:r>
      <w:r w:rsidR="00ED51F6">
        <w:rPr>
          <w:rFonts w:ascii="Times New Roman" w:hAnsi="Times New Roman"/>
          <w:sz w:val="24"/>
          <w:szCs w:val="24"/>
        </w:rPr>
        <w:t xml:space="preserve">uz prasībām </w:t>
      </w:r>
      <w:r w:rsidR="00737CA2">
        <w:rPr>
          <w:rFonts w:ascii="Times New Roman" w:hAnsi="Times New Roman"/>
          <w:sz w:val="24"/>
          <w:szCs w:val="24"/>
        </w:rPr>
        <w:t xml:space="preserve">to revidentu </w:t>
      </w:r>
      <w:r w:rsidR="00ED51F6">
        <w:rPr>
          <w:rFonts w:ascii="Times New Roman" w:hAnsi="Times New Roman"/>
          <w:sz w:val="24"/>
          <w:szCs w:val="24"/>
        </w:rPr>
        <w:t xml:space="preserve">iekšējās kvalitātes </w:t>
      </w:r>
      <w:r w:rsidR="00F25C04">
        <w:rPr>
          <w:rFonts w:ascii="Times New Roman" w:hAnsi="Times New Roman"/>
          <w:sz w:val="24"/>
          <w:szCs w:val="24"/>
        </w:rPr>
        <w:t>nodrošināšanas jautājumiem revīzijas firmās</w:t>
      </w:r>
      <w:r w:rsidR="00ED51F6">
        <w:rPr>
          <w:rFonts w:ascii="Times New Roman" w:hAnsi="Times New Roman"/>
          <w:sz w:val="24"/>
          <w:szCs w:val="24"/>
        </w:rPr>
        <w:t>, kas sniedz revīzijas pakalpojumus sabiedriskas nozīmes struktūrām.</w:t>
      </w:r>
      <w:r w:rsidR="00562DDA">
        <w:rPr>
          <w:rFonts w:ascii="Times New Roman" w:hAnsi="Times New Roman"/>
          <w:sz w:val="24"/>
          <w:szCs w:val="24"/>
        </w:rPr>
        <w:t xml:space="preserve"> Standartu projektos galvenais akcents būs nevis uz to, ka ir jāievēro pilnīgi</w:t>
      </w:r>
      <w:r w:rsidR="00ED51F6">
        <w:rPr>
          <w:rFonts w:ascii="Times New Roman" w:hAnsi="Times New Roman"/>
          <w:sz w:val="24"/>
          <w:szCs w:val="24"/>
        </w:rPr>
        <w:t xml:space="preserve"> </w:t>
      </w:r>
      <w:r w:rsidR="00562DDA">
        <w:rPr>
          <w:rFonts w:ascii="Times New Roman" w:hAnsi="Times New Roman"/>
          <w:sz w:val="24"/>
          <w:szCs w:val="24"/>
        </w:rPr>
        <w:t xml:space="preserve">visas standarta prasības, bet ir uz riskiem, tas ir, </w:t>
      </w:r>
      <w:r w:rsidR="00D915F2">
        <w:rPr>
          <w:rFonts w:ascii="Times New Roman" w:hAnsi="Times New Roman"/>
          <w:sz w:val="24"/>
          <w:szCs w:val="24"/>
        </w:rPr>
        <w:t>jāidentificē</w:t>
      </w:r>
      <w:r w:rsidR="00BB5FEA">
        <w:rPr>
          <w:rFonts w:ascii="Times New Roman" w:hAnsi="Times New Roman"/>
          <w:sz w:val="24"/>
          <w:szCs w:val="24"/>
        </w:rPr>
        <w:t>,</w:t>
      </w:r>
      <w:r w:rsidR="00D915F2">
        <w:rPr>
          <w:rFonts w:ascii="Times New Roman" w:hAnsi="Times New Roman"/>
          <w:sz w:val="24"/>
          <w:szCs w:val="24"/>
        </w:rPr>
        <w:t xml:space="preserve"> kādi riski var rasties revidenta praksē saistībā ar kvalitātes nodrošināšanas sistēmu un attiecīgi uz šiem riskiem jāreaģē.</w:t>
      </w:r>
      <w:r w:rsidR="00562DDA">
        <w:rPr>
          <w:rFonts w:ascii="Times New Roman" w:hAnsi="Times New Roman"/>
          <w:sz w:val="24"/>
          <w:szCs w:val="24"/>
        </w:rPr>
        <w:t xml:space="preserve"> A.Ponomarjovs ir nosūtījis Latvijas zvērinātu revidentu asociācijai vēstuli ar lūgumu par šiem standartiem informēt tās biedrus</w:t>
      </w:r>
      <w:r w:rsidR="00BB5FEA">
        <w:rPr>
          <w:rFonts w:ascii="Times New Roman" w:hAnsi="Times New Roman"/>
          <w:sz w:val="24"/>
          <w:szCs w:val="24"/>
        </w:rPr>
        <w:t>,</w:t>
      </w:r>
      <w:r w:rsidR="00562DDA">
        <w:rPr>
          <w:rFonts w:ascii="Times New Roman" w:hAnsi="Times New Roman"/>
          <w:sz w:val="24"/>
          <w:szCs w:val="24"/>
        </w:rPr>
        <w:t xml:space="preserve"> un </w:t>
      </w:r>
      <w:r w:rsidR="00ED51F6">
        <w:rPr>
          <w:rFonts w:ascii="Times New Roman" w:hAnsi="Times New Roman"/>
          <w:sz w:val="24"/>
          <w:szCs w:val="24"/>
        </w:rPr>
        <w:t>Latvijas Zvērinātu revidentu asociācija</w:t>
      </w:r>
      <w:r w:rsidR="00562DDA">
        <w:rPr>
          <w:rFonts w:ascii="Times New Roman" w:hAnsi="Times New Roman"/>
          <w:sz w:val="24"/>
          <w:szCs w:val="24"/>
        </w:rPr>
        <w:t xml:space="preserve"> par</w:t>
      </w:r>
      <w:r w:rsidR="00ED51F6">
        <w:rPr>
          <w:rFonts w:ascii="Times New Roman" w:hAnsi="Times New Roman"/>
          <w:sz w:val="24"/>
          <w:szCs w:val="24"/>
        </w:rPr>
        <w:t xml:space="preserve"> šo standartu projektiem </w:t>
      </w:r>
      <w:r w:rsidR="00562DDA">
        <w:rPr>
          <w:rFonts w:ascii="Times New Roman" w:hAnsi="Times New Roman"/>
          <w:sz w:val="24"/>
          <w:szCs w:val="24"/>
        </w:rPr>
        <w:t>plāno organizēt informatīvu semināru.</w:t>
      </w:r>
      <w:r w:rsidR="004D7C07">
        <w:rPr>
          <w:rFonts w:ascii="Times New Roman" w:hAnsi="Times New Roman"/>
          <w:sz w:val="24"/>
          <w:szCs w:val="24"/>
        </w:rPr>
        <w:t xml:space="preserve"> Latvijas Zvērinātu revidentu asociācijai būs vēl jāveic arī minēto standartu tulkošana uz latviešu valodu, kad šie standarti būs publicēti.</w:t>
      </w:r>
    </w:p>
    <w:p w14:paraId="353E9862" w14:textId="77777777" w:rsidR="00794642" w:rsidRDefault="00794642" w:rsidP="006C0851">
      <w:pPr>
        <w:spacing w:after="0" w:line="240" w:lineRule="auto"/>
        <w:ind w:firstLine="720"/>
        <w:jc w:val="both"/>
        <w:rPr>
          <w:rFonts w:ascii="Times New Roman" w:hAnsi="Times New Roman"/>
          <w:sz w:val="24"/>
          <w:szCs w:val="24"/>
        </w:rPr>
      </w:pPr>
    </w:p>
    <w:p w14:paraId="3D68AC3D" w14:textId="77777777" w:rsidR="00D52C2B" w:rsidRDefault="00D52C2B" w:rsidP="006C0851">
      <w:pPr>
        <w:spacing w:after="0" w:line="240" w:lineRule="auto"/>
        <w:ind w:firstLine="720"/>
        <w:jc w:val="both"/>
        <w:rPr>
          <w:rFonts w:ascii="Times New Roman" w:hAnsi="Times New Roman"/>
          <w:sz w:val="24"/>
          <w:szCs w:val="24"/>
        </w:rPr>
      </w:pPr>
      <w:r>
        <w:rPr>
          <w:rFonts w:ascii="Times New Roman" w:hAnsi="Times New Roman"/>
          <w:sz w:val="24"/>
          <w:szCs w:val="24"/>
        </w:rPr>
        <w:t>D.Šodnaka norāda, ka saskaņā ar Revīzijas pakalpojumu likumu Latvijas Zvērinātu revidentu asociācijai vienīgajai ir tiesības atzīt šos standartus piemērošanai Latvijā.</w:t>
      </w:r>
    </w:p>
    <w:p w14:paraId="73A46252" w14:textId="77777777" w:rsidR="00D52C2B" w:rsidRDefault="00D52C2B" w:rsidP="006C0851">
      <w:pPr>
        <w:spacing w:after="0" w:line="240" w:lineRule="auto"/>
        <w:ind w:firstLine="720"/>
        <w:jc w:val="both"/>
        <w:rPr>
          <w:rFonts w:ascii="Times New Roman" w:hAnsi="Times New Roman"/>
          <w:sz w:val="24"/>
          <w:szCs w:val="24"/>
        </w:rPr>
      </w:pPr>
    </w:p>
    <w:p w14:paraId="045CCC8B" w14:textId="77777777" w:rsidR="006C0851" w:rsidRDefault="006C0851" w:rsidP="006C0851">
      <w:pPr>
        <w:spacing w:after="0" w:line="240" w:lineRule="auto"/>
        <w:ind w:firstLine="720"/>
        <w:jc w:val="both"/>
        <w:rPr>
          <w:rFonts w:ascii="Times New Roman" w:hAnsi="Times New Roman"/>
          <w:sz w:val="24"/>
          <w:szCs w:val="24"/>
        </w:rPr>
      </w:pPr>
      <w:r>
        <w:rPr>
          <w:rFonts w:ascii="Times New Roman" w:hAnsi="Times New Roman"/>
          <w:sz w:val="24"/>
          <w:szCs w:val="24"/>
        </w:rPr>
        <w:t>A.Ponomarjovs vērš uzmanību uz to, ka IFAC ir sagatavojis jautājumus saistībā ar minēto standartu projektiem, uz kuriem sagaida arī atbildes no saviem biedriem, tajā skaitā arī Latvijas Zvērinātu revidentu asociācijas. IFAC vēlētos arī Latvijas Zvērinātu revidentu asociācijas viedokli par to, kāda varētu būs šo standartu projekti mijiedarbība ar Latvijas tiesību sistēmu.</w:t>
      </w:r>
      <w:r w:rsidR="00B91859">
        <w:rPr>
          <w:rFonts w:ascii="Times New Roman" w:hAnsi="Times New Roman"/>
          <w:sz w:val="24"/>
          <w:szCs w:val="24"/>
        </w:rPr>
        <w:t xml:space="preserve"> Tomēr līdz šim IFAC viedokli un atbildes uz jautājumiem no Latvijas Zvērinātu revidentu asociācijas</w:t>
      </w:r>
      <w:r>
        <w:rPr>
          <w:rFonts w:ascii="Times New Roman" w:hAnsi="Times New Roman"/>
          <w:sz w:val="24"/>
          <w:szCs w:val="24"/>
        </w:rPr>
        <w:t xml:space="preserve"> </w:t>
      </w:r>
      <w:r w:rsidR="00B91859">
        <w:rPr>
          <w:rFonts w:ascii="Times New Roman" w:hAnsi="Times New Roman"/>
          <w:sz w:val="24"/>
          <w:szCs w:val="24"/>
        </w:rPr>
        <w:t>nav saņēmusi.</w:t>
      </w:r>
      <w:r w:rsidR="005150BA">
        <w:rPr>
          <w:rFonts w:ascii="Times New Roman" w:hAnsi="Times New Roman"/>
          <w:sz w:val="24"/>
          <w:szCs w:val="24"/>
        </w:rPr>
        <w:t xml:space="preserve"> Līdz ar to A.Ponomarjovs apņemas sazināties ar Latvijas Zvērinātu revidentu asociāciju, lai pārrunātu minēto.</w:t>
      </w:r>
    </w:p>
    <w:p w14:paraId="771FA192" w14:textId="77777777" w:rsidR="00F82C3E" w:rsidRDefault="00F82C3E" w:rsidP="00081864">
      <w:pPr>
        <w:spacing w:after="0" w:line="240" w:lineRule="auto"/>
        <w:jc w:val="both"/>
        <w:rPr>
          <w:rFonts w:ascii="Times New Roman" w:hAnsi="Times New Roman"/>
          <w:sz w:val="24"/>
          <w:szCs w:val="24"/>
        </w:rPr>
      </w:pPr>
    </w:p>
    <w:p w14:paraId="13865D45" w14:textId="77777777" w:rsidR="00F82C3E" w:rsidRDefault="00F82C3E" w:rsidP="00F82C3E">
      <w:pPr>
        <w:spacing w:after="0" w:line="240" w:lineRule="auto"/>
        <w:jc w:val="center"/>
        <w:rPr>
          <w:rFonts w:ascii="Times New Roman" w:hAnsi="Times New Roman"/>
          <w:b/>
          <w:sz w:val="24"/>
          <w:szCs w:val="24"/>
        </w:rPr>
      </w:pPr>
    </w:p>
    <w:p w14:paraId="24B4E407" w14:textId="77777777" w:rsidR="00F82C3E" w:rsidRPr="007867DD" w:rsidRDefault="00F82C3E" w:rsidP="00F82C3E">
      <w:pPr>
        <w:spacing w:after="0" w:line="240" w:lineRule="auto"/>
        <w:jc w:val="center"/>
        <w:rPr>
          <w:rFonts w:ascii="Times New Roman" w:hAnsi="Times New Roman"/>
          <w:b/>
          <w:sz w:val="24"/>
          <w:szCs w:val="24"/>
        </w:rPr>
      </w:pPr>
      <w:r>
        <w:rPr>
          <w:rFonts w:ascii="Times New Roman" w:hAnsi="Times New Roman"/>
          <w:b/>
          <w:sz w:val="24"/>
          <w:szCs w:val="24"/>
        </w:rPr>
        <w:t>5</w:t>
      </w:r>
      <w:r w:rsidRPr="007867DD">
        <w:rPr>
          <w:rFonts w:ascii="Times New Roman" w:hAnsi="Times New Roman"/>
          <w:b/>
          <w:sz w:val="24"/>
          <w:szCs w:val="24"/>
        </w:rPr>
        <w:t>.</w:t>
      </w:r>
    </w:p>
    <w:p w14:paraId="4A9CB0B7" w14:textId="77777777" w:rsidR="00F82C3E" w:rsidRPr="0057648D" w:rsidRDefault="00F82C3E" w:rsidP="00F82C3E">
      <w:pPr>
        <w:pBdr>
          <w:bottom w:val="single" w:sz="12" w:space="1" w:color="auto"/>
        </w:pBdr>
        <w:spacing w:after="0" w:line="240" w:lineRule="auto"/>
        <w:jc w:val="center"/>
        <w:rPr>
          <w:rFonts w:ascii="Times New Roman" w:hAnsi="Times New Roman"/>
          <w:b/>
          <w:sz w:val="24"/>
          <w:szCs w:val="24"/>
        </w:rPr>
      </w:pPr>
      <w:r w:rsidRPr="0057648D">
        <w:rPr>
          <w:rFonts w:ascii="Times New Roman" w:hAnsi="Times New Roman"/>
          <w:b/>
          <w:sz w:val="24"/>
          <w:szCs w:val="24"/>
        </w:rPr>
        <w:t>Latvijas Zvērinātu revidentu asociācijas Disciplinārlietu nolikuma projekts.</w:t>
      </w:r>
    </w:p>
    <w:p w14:paraId="783443F4" w14:textId="77777777" w:rsidR="00F82C3E" w:rsidRPr="0057648D" w:rsidRDefault="00F82C3E" w:rsidP="00F82C3E">
      <w:pPr>
        <w:spacing w:after="0" w:line="240" w:lineRule="auto"/>
        <w:jc w:val="both"/>
        <w:rPr>
          <w:rFonts w:ascii="Times New Roman" w:hAnsi="Times New Roman"/>
          <w:sz w:val="24"/>
          <w:szCs w:val="24"/>
        </w:rPr>
      </w:pPr>
    </w:p>
    <w:p w14:paraId="081FE1ED" w14:textId="77777777" w:rsidR="00F82C3E" w:rsidRPr="0057648D" w:rsidRDefault="00F82C3E" w:rsidP="00081864">
      <w:pPr>
        <w:spacing w:after="0" w:line="240" w:lineRule="auto"/>
        <w:jc w:val="both"/>
        <w:rPr>
          <w:rFonts w:ascii="Times New Roman" w:hAnsi="Times New Roman"/>
          <w:sz w:val="24"/>
          <w:szCs w:val="24"/>
        </w:rPr>
      </w:pPr>
      <w:r w:rsidRPr="0057648D">
        <w:rPr>
          <w:rFonts w:ascii="Times New Roman" w:hAnsi="Times New Roman"/>
          <w:sz w:val="24"/>
          <w:szCs w:val="24"/>
        </w:rPr>
        <w:tab/>
        <w:t>D.Šodnaka informē, ka Latvijas Zvērinātu revidentu asociācija</w:t>
      </w:r>
      <w:r w:rsidR="00C66726" w:rsidRPr="0057648D">
        <w:rPr>
          <w:rFonts w:ascii="Times New Roman" w:hAnsi="Times New Roman"/>
          <w:sz w:val="24"/>
          <w:szCs w:val="24"/>
        </w:rPr>
        <w:t>s</w:t>
      </w:r>
      <w:r w:rsidRPr="0057648D">
        <w:rPr>
          <w:rFonts w:ascii="Times New Roman" w:hAnsi="Times New Roman"/>
          <w:sz w:val="24"/>
          <w:szCs w:val="24"/>
        </w:rPr>
        <w:t xml:space="preserve"> </w:t>
      </w:r>
      <w:r w:rsidR="00C66726" w:rsidRPr="0057648D">
        <w:rPr>
          <w:rFonts w:ascii="Times New Roman" w:hAnsi="Times New Roman"/>
          <w:sz w:val="24"/>
          <w:szCs w:val="24"/>
        </w:rPr>
        <w:t>sagatavotais</w:t>
      </w:r>
      <w:r w:rsidRPr="0057648D">
        <w:rPr>
          <w:rFonts w:ascii="Times New Roman" w:hAnsi="Times New Roman"/>
          <w:sz w:val="24"/>
          <w:szCs w:val="24"/>
        </w:rPr>
        <w:t xml:space="preserve"> Disciplinārlietu nolikuma projekt</w:t>
      </w:r>
      <w:r w:rsidR="00C66726" w:rsidRPr="0057648D">
        <w:rPr>
          <w:rFonts w:ascii="Times New Roman" w:hAnsi="Times New Roman"/>
          <w:sz w:val="24"/>
          <w:szCs w:val="24"/>
        </w:rPr>
        <w:t>s</w:t>
      </w:r>
      <w:r w:rsidRPr="0057648D">
        <w:rPr>
          <w:rFonts w:ascii="Times New Roman" w:hAnsi="Times New Roman"/>
          <w:sz w:val="24"/>
          <w:szCs w:val="24"/>
        </w:rPr>
        <w:t xml:space="preserve"> atbilstoši Revīzijas pakalpojumu likuma </w:t>
      </w:r>
      <w:r w:rsidR="00C66726" w:rsidRPr="0057648D">
        <w:rPr>
          <w:rFonts w:ascii="Times New Roman" w:hAnsi="Times New Roman"/>
          <w:sz w:val="24"/>
          <w:szCs w:val="24"/>
        </w:rPr>
        <w:t>38.</w:t>
      </w:r>
      <w:r w:rsidR="00C66726" w:rsidRPr="0057648D">
        <w:rPr>
          <w:rFonts w:ascii="Times New Roman" w:hAnsi="Times New Roman"/>
          <w:sz w:val="24"/>
          <w:szCs w:val="24"/>
          <w:vertAlign w:val="superscript"/>
        </w:rPr>
        <w:t xml:space="preserve">1 </w:t>
      </w:r>
      <w:r w:rsidR="00C66726" w:rsidRPr="0057648D">
        <w:rPr>
          <w:rFonts w:ascii="Times New Roman" w:hAnsi="Times New Roman"/>
          <w:sz w:val="24"/>
          <w:szCs w:val="24"/>
        </w:rPr>
        <w:t>panta otrās daļas prasībām š.g. jūnijā ir saskaņots ar Finanšu ministriju.</w:t>
      </w:r>
    </w:p>
    <w:p w14:paraId="4A2B055B" w14:textId="77777777" w:rsidR="00F82C3E" w:rsidRPr="0057648D" w:rsidRDefault="00F82C3E" w:rsidP="00081864">
      <w:pPr>
        <w:spacing w:after="0" w:line="240" w:lineRule="auto"/>
        <w:jc w:val="both"/>
        <w:rPr>
          <w:rFonts w:ascii="Times New Roman" w:hAnsi="Times New Roman"/>
          <w:sz w:val="24"/>
          <w:szCs w:val="24"/>
        </w:rPr>
      </w:pPr>
    </w:p>
    <w:p w14:paraId="31CB3037" w14:textId="77777777" w:rsidR="00161BBA" w:rsidRDefault="00161BBA" w:rsidP="00F82C3E">
      <w:pPr>
        <w:spacing w:after="0" w:line="240" w:lineRule="auto"/>
        <w:jc w:val="center"/>
        <w:rPr>
          <w:rFonts w:ascii="Times New Roman" w:hAnsi="Times New Roman"/>
          <w:b/>
          <w:sz w:val="24"/>
          <w:szCs w:val="24"/>
        </w:rPr>
      </w:pPr>
    </w:p>
    <w:p w14:paraId="6F79601A" w14:textId="059B4C4F" w:rsidR="00F82C3E" w:rsidRPr="0057648D" w:rsidRDefault="00F82C3E" w:rsidP="00F82C3E">
      <w:pPr>
        <w:spacing w:after="0" w:line="240" w:lineRule="auto"/>
        <w:jc w:val="center"/>
        <w:rPr>
          <w:rFonts w:ascii="Times New Roman" w:hAnsi="Times New Roman"/>
          <w:b/>
          <w:sz w:val="24"/>
          <w:szCs w:val="24"/>
        </w:rPr>
      </w:pPr>
      <w:r w:rsidRPr="0057648D">
        <w:rPr>
          <w:rFonts w:ascii="Times New Roman" w:hAnsi="Times New Roman"/>
          <w:b/>
          <w:sz w:val="24"/>
          <w:szCs w:val="24"/>
        </w:rPr>
        <w:t>6.</w:t>
      </w:r>
    </w:p>
    <w:p w14:paraId="1E68C2CD" w14:textId="77777777" w:rsidR="00F82C3E" w:rsidRPr="0057648D" w:rsidRDefault="00F82C3E" w:rsidP="00F82C3E">
      <w:pPr>
        <w:pBdr>
          <w:bottom w:val="single" w:sz="12" w:space="1" w:color="auto"/>
        </w:pBdr>
        <w:spacing w:after="0" w:line="240" w:lineRule="auto"/>
        <w:jc w:val="center"/>
        <w:rPr>
          <w:rFonts w:ascii="Times New Roman" w:hAnsi="Times New Roman"/>
          <w:b/>
          <w:sz w:val="24"/>
          <w:szCs w:val="24"/>
        </w:rPr>
      </w:pPr>
      <w:r w:rsidRPr="0057648D">
        <w:rPr>
          <w:rFonts w:ascii="Times New Roman" w:hAnsi="Times New Roman"/>
          <w:b/>
          <w:sz w:val="24"/>
          <w:szCs w:val="24"/>
        </w:rPr>
        <w:t>Eiropas vienotais finanšu pārskatu un konsolidēto finanšu pārskatu formāts publiski kotējamiem uzņēmumiem.</w:t>
      </w:r>
    </w:p>
    <w:p w14:paraId="340607F8" w14:textId="77777777" w:rsidR="00F82C3E" w:rsidRPr="0057648D" w:rsidRDefault="00F82C3E" w:rsidP="00F82C3E">
      <w:pPr>
        <w:spacing w:after="0" w:line="240" w:lineRule="auto"/>
        <w:jc w:val="both"/>
        <w:rPr>
          <w:rFonts w:ascii="Times New Roman" w:hAnsi="Times New Roman"/>
          <w:sz w:val="24"/>
          <w:szCs w:val="24"/>
        </w:rPr>
      </w:pPr>
    </w:p>
    <w:p w14:paraId="666C723C" w14:textId="77777777" w:rsidR="00F82C3E" w:rsidRDefault="0022672E" w:rsidP="0057648D">
      <w:pPr>
        <w:spacing w:after="0" w:line="240" w:lineRule="auto"/>
        <w:ind w:firstLine="720"/>
        <w:jc w:val="both"/>
        <w:rPr>
          <w:rFonts w:ascii="Times New Roman" w:hAnsi="Times New Roman"/>
          <w:sz w:val="24"/>
          <w:szCs w:val="24"/>
          <w:lang w:eastAsia="lv-LV"/>
        </w:rPr>
      </w:pPr>
      <w:r>
        <w:rPr>
          <w:rFonts w:ascii="Times New Roman" w:hAnsi="Times New Roman"/>
          <w:sz w:val="24"/>
          <w:szCs w:val="24"/>
          <w:lang w:eastAsia="lv-LV"/>
        </w:rPr>
        <w:t xml:space="preserve">A.Ponomarjovs vērš uzmanību uz to, ka šobrīd aktuālas ir </w:t>
      </w:r>
      <w:r w:rsidR="00E710B6" w:rsidRPr="0057648D">
        <w:rPr>
          <w:rFonts w:ascii="Times New Roman" w:hAnsi="Times New Roman"/>
          <w:sz w:val="24"/>
          <w:szCs w:val="24"/>
          <w:lang w:eastAsia="lv-LV"/>
        </w:rPr>
        <w:t>jaunās Eiropas Savienības prasības</w:t>
      </w:r>
      <w:r w:rsidR="0057648D" w:rsidRPr="0057648D">
        <w:rPr>
          <w:rStyle w:val="FootnoteReference"/>
          <w:rFonts w:ascii="Times New Roman" w:hAnsi="Times New Roman"/>
          <w:sz w:val="24"/>
          <w:szCs w:val="24"/>
        </w:rPr>
        <w:footnoteReference w:id="2"/>
      </w:r>
      <w:r w:rsidR="0057648D" w:rsidRPr="0057648D">
        <w:rPr>
          <w:rFonts w:ascii="Times New Roman" w:hAnsi="Times New Roman"/>
          <w:sz w:val="24"/>
          <w:szCs w:val="24"/>
        </w:rPr>
        <w:t xml:space="preserve">, kas </w:t>
      </w:r>
      <w:r w:rsidR="00E710B6" w:rsidRPr="0057648D">
        <w:rPr>
          <w:rFonts w:ascii="Times New Roman" w:hAnsi="Times New Roman"/>
          <w:sz w:val="24"/>
          <w:szCs w:val="24"/>
          <w:lang w:eastAsia="lv-LV"/>
        </w:rPr>
        <w:t>st</w:t>
      </w:r>
      <w:r w:rsidR="0057648D" w:rsidRPr="0057648D">
        <w:rPr>
          <w:rFonts w:ascii="Times New Roman" w:hAnsi="Times New Roman"/>
          <w:sz w:val="24"/>
          <w:szCs w:val="24"/>
          <w:lang w:eastAsia="lv-LV"/>
        </w:rPr>
        <w:t>āsies spēkā 2020.gada 1.janvārī,</w:t>
      </w:r>
      <w:r w:rsidR="00E710B6" w:rsidRPr="0057648D">
        <w:rPr>
          <w:rFonts w:ascii="Times New Roman" w:hAnsi="Times New Roman"/>
          <w:sz w:val="24"/>
          <w:szCs w:val="24"/>
          <w:lang w:eastAsia="lv-LV"/>
        </w:rPr>
        <w:t xml:space="preserve"> attiecībā uz emitentu gada pārskatu sagatavošanu pēc Eiropas vienotā elektroniskā formāta (</w:t>
      </w:r>
      <w:r w:rsidR="00E710B6" w:rsidRPr="0057648D">
        <w:rPr>
          <w:rFonts w:ascii="Times New Roman" w:hAnsi="Times New Roman"/>
          <w:i/>
          <w:iCs/>
          <w:sz w:val="24"/>
          <w:szCs w:val="24"/>
          <w:lang w:eastAsia="lv-LV"/>
        </w:rPr>
        <w:t>ESEF</w:t>
      </w:r>
      <w:r w:rsidR="00E710B6" w:rsidRPr="0057648D">
        <w:rPr>
          <w:rFonts w:ascii="Times New Roman" w:hAnsi="Times New Roman"/>
          <w:sz w:val="24"/>
          <w:szCs w:val="24"/>
          <w:lang w:eastAsia="lv-LV"/>
        </w:rPr>
        <w:t>)</w:t>
      </w:r>
      <w:r w:rsidR="0057648D" w:rsidRPr="0057648D">
        <w:rPr>
          <w:rFonts w:ascii="Times New Roman" w:hAnsi="Times New Roman"/>
          <w:sz w:val="24"/>
          <w:szCs w:val="24"/>
          <w:lang w:eastAsia="lv-LV"/>
        </w:rPr>
        <w:t xml:space="preserve">. </w:t>
      </w:r>
    </w:p>
    <w:p w14:paraId="69674A07" w14:textId="77777777" w:rsidR="00C73014" w:rsidRDefault="00C73014" w:rsidP="0057648D">
      <w:pPr>
        <w:spacing w:after="0" w:line="240" w:lineRule="auto"/>
        <w:ind w:firstLine="720"/>
        <w:jc w:val="both"/>
        <w:rPr>
          <w:rFonts w:ascii="Times New Roman" w:hAnsi="Times New Roman"/>
          <w:sz w:val="24"/>
          <w:szCs w:val="24"/>
          <w:lang w:eastAsia="lv-LV"/>
        </w:rPr>
      </w:pPr>
    </w:p>
    <w:p w14:paraId="3A8FCD67" w14:textId="5229E370" w:rsidR="00C73014" w:rsidRDefault="00C73014" w:rsidP="0057648D">
      <w:pPr>
        <w:spacing w:after="0" w:line="240" w:lineRule="auto"/>
        <w:ind w:firstLine="720"/>
        <w:jc w:val="both"/>
        <w:rPr>
          <w:rFonts w:ascii="Times New Roman" w:hAnsi="Times New Roman"/>
          <w:sz w:val="24"/>
          <w:szCs w:val="24"/>
          <w:lang w:eastAsia="lv-LV"/>
        </w:rPr>
      </w:pPr>
      <w:r>
        <w:rPr>
          <w:rFonts w:ascii="Times New Roman" w:hAnsi="Times New Roman"/>
          <w:sz w:val="24"/>
          <w:szCs w:val="24"/>
          <w:lang w:eastAsia="lv-LV"/>
        </w:rPr>
        <w:t xml:space="preserve">D.Šodnaka informē, ka </w:t>
      </w:r>
      <w:r w:rsidRPr="0057648D">
        <w:rPr>
          <w:rFonts w:ascii="Times New Roman" w:hAnsi="Times New Roman"/>
          <w:sz w:val="24"/>
          <w:szCs w:val="24"/>
          <w:lang w:eastAsia="lv-LV"/>
        </w:rPr>
        <w:t>emitentu gada p</w:t>
      </w:r>
      <w:r>
        <w:rPr>
          <w:rFonts w:ascii="Times New Roman" w:hAnsi="Times New Roman"/>
          <w:sz w:val="24"/>
          <w:szCs w:val="24"/>
          <w:lang w:eastAsia="lv-LV"/>
        </w:rPr>
        <w:t>ārskati</w:t>
      </w:r>
      <w:r w:rsidR="009A06F2">
        <w:rPr>
          <w:rFonts w:ascii="Times New Roman" w:hAnsi="Times New Roman"/>
          <w:sz w:val="24"/>
          <w:szCs w:val="24"/>
          <w:lang w:eastAsia="lv-LV"/>
        </w:rPr>
        <w:t>, kas sagatavoti par periodu, kas sākas ar 2020.gada 1.janvāri,</w:t>
      </w:r>
      <w:r>
        <w:rPr>
          <w:rFonts w:ascii="Times New Roman" w:hAnsi="Times New Roman"/>
          <w:sz w:val="24"/>
          <w:szCs w:val="24"/>
          <w:lang w:eastAsia="lv-LV"/>
        </w:rPr>
        <w:t xml:space="preserve"> būs jāsagatavo </w:t>
      </w:r>
      <w:r w:rsidR="009A06F2">
        <w:rPr>
          <w:rFonts w:ascii="Times New Roman" w:hAnsi="Times New Roman"/>
          <w:sz w:val="24"/>
          <w:szCs w:val="24"/>
          <w:lang w:eastAsia="lv-LV"/>
        </w:rPr>
        <w:t xml:space="preserve">atbilstoši Regulas prasībām </w:t>
      </w:r>
      <w:r>
        <w:rPr>
          <w:rFonts w:ascii="Times New Roman" w:hAnsi="Times New Roman"/>
          <w:sz w:val="24"/>
          <w:szCs w:val="24"/>
          <w:lang w:eastAsia="lv-LV"/>
        </w:rPr>
        <w:t xml:space="preserve">pēc </w:t>
      </w:r>
      <w:r w:rsidR="009A06F2">
        <w:rPr>
          <w:rFonts w:ascii="Times New Roman" w:hAnsi="Times New Roman"/>
          <w:sz w:val="24"/>
          <w:szCs w:val="24"/>
          <w:lang w:eastAsia="lv-LV"/>
        </w:rPr>
        <w:t xml:space="preserve">vienotā elektroniskā </w:t>
      </w:r>
      <w:r>
        <w:rPr>
          <w:rFonts w:ascii="Times New Roman" w:hAnsi="Times New Roman"/>
          <w:sz w:val="24"/>
          <w:szCs w:val="24"/>
          <w:lang w:eastAsia="lv-LV"/>
        </w:rPr>
        <w:t>formāta. Regulas pieli</w:t>
      </w:r>
      <w:r w:rsidR="00E818C4">
        <w:rPr>
          <w:rFonts w:ascii="Times New Roman" w:hAnsi="Times New Roman"/>
          <w:sz w:val="24"/>
          <w:szCs w:val="24"/>
          <w:lang w:eastAsia="lv-LV"/>
        </w:rPr>
        <w:t xml:space="preserve">kumā ir iekļauts </w:t>
      </w:r>
      <w:r w:rsidR="009A06F2">
        <w:rPr>
          <w:rFonts w:ascii="Times New Roman" w:hAnsi="Times New Roman"/>
          <w:sz w:val="24"/>
          <w:szCs w:val="24"/>
          <w:lang w:eastAsia="lv-LV"/>
        </w:rPr>
        <w:t xml:space="preserve">minētā </w:t>
      </w:r>
      <w:r w:rsidR="00E818C4">
        <w:rPr>
          <w:rFonts w:ascii="Times New Roman" w:hAnsi="Times New Roman"/>
          <w:sz w:val="24"/>
          <w:szCs w:val="24"/>
          <w:lang w:eastAsia="lv-LV"/>
        </w:rPr>
        <w:t xml:space="preserve">elektroniskā formāta </w:t>
      </w:r>
      <w:r w:rsidR="009A06F2">
        <w:rPr>
          <w:rFonts w:ascii="Times New Roman" w:hAnsi="Times New Roman"/>
          <w:sz w:val="24"/>
          <w:szCs w:val="24"/>
          <w:lang w:eastAsia="lv-LV"/>
        </w:rPr>
        <w:t xml:space="preserve"> apraksts</w:t>
      </w:r>
      <w:r w:rsidR="00E818C4">
        <w:rPr>
          <w:rFonts w:ascii="Times New Roman" w:hAnsi="Times New Roman"/>
          <w:sz w:val="24"/>
          <w:szCs w:val="24"/>
          <w:lang w:eastAsia="lv-LV"/>
        </w:rPr>
        <w:t>, kuru</w:t>
      </w:r>
      <w:r>
        <w:rPr>
          <w:rFonts w:ascii="Times New Roman" w:hAnsi="Times New Roman"/>
          <w:sz w:val="24"/>
          <w:szCs w:val="24"/>
          <w:lang w:eastAsia="lv-LV"/>
        </w:rPr>
        <w:t xml:space="preserve"> ir sagatavojusi Eiropas Vērtspapīru tirgus iestāde (EVTI).  Arī Eiropas līmeņa neatkarīgu revidentu uzraugu sanāksmēs ir notikušas diskusijas par jauno prasību</w:t>
      </w:r>
      <w:r w:rsidR="00161BBA">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57648D">
        <w:rPr>
          <w:rFonts w:ascii="Times New Roman" w:hAnsi="Times New Roman"/>
          <w:sz w:val="24"/>
          <w:szCs w:val="24"/>
          <w:lang w:eastAsia="lv-LV"/>
        </w:rPr>
        <w:t>emitentu gada pārskatu sagatavošanu pēc Eiropas vienotā elektroniskā formāta</w:t>
      </w:r>
      <w:r w:rsidR="00B61C59">
        <w:rPr>
          <w:rFonts w:ascii="Times New Roman" w:hAnsi="Times New Roman"/>
          <w:sz w:val="24"/>
          <w:szCs w:val="24"/>
          <w:lang w:eastAsia="lv-LV"/>
        </w:rPr>
        <w:t xml:space="preserve"> un to, ka arī revidentiem</w:t>
      </w:r>
      <w:r w:rsidR="009A06F2">
        <w:rPr>
          <w:rFonts w:ascii="Times New Roman" w:hAnsi="Times New Roman"/>
          <w:sz w:val="24"/>
          <w:szCs w:val="24"/>
          <w:lang w:eastAsia="lv-LV"/>
        </w:rPr>
        <w:t xml:space="preserve"> saistībā ar šādu pārskatu pārbaudi</w:t>
      </w:r>
      <w:r w:rsidR="00B61C59">
        <w:rPr>
          <w:rFonts w:ascii="Times New Roman" w:hAnsi="Times New Roman"/>
          <w:sz w:val="24"/>
          <w:szCs w:val="24"/>
          <w:lang w:eastAsia="lv-LV"/>
        </w:rPr>
        <w:t xml:space="preserve"> būs papildu izmaksas, lai, piemēram, </w:t>
      </w:r>
      <w:r w:rsidR="009A06F2">
        <w:rPr>
          <w:rFonts w:ascii="Times New Roman" w:hAnsi="Times New Roman"/>
          <w:sz w:val="24"/>
          <w:szCs w:val="24"/>
          <w:lang w:eastAsia="lv-LV"/>
        </w:rPr>
        <w:t xml:space="preserve">pilnveidotu </w:t>
      </w:r>
      <w:r w:rsidR="00B61C59">
        <w:rPr>
          <w:rFonts w:ascii="Times New Roman" w:hAnsi="Times New Roman"/>
          <w:sz w:val="24"/>
          <w:szCs w:val="24"/>
          <w:lang w:eastAsia="lv-LV"/>
        </w:rPr>
        <w:t>savas</w:t>
      </w:r>
      <w:r w:rsidR="009A06F2">
        <w:rPr>
          <w:rFonts w:ascii="Times New Roman" w:hAnsi="Times New Roman"/>
          <w:sz w:val="24"/>
          <w:szCs w:val="24"/>
          <w:lang w:eastAsia="lv-LV"/>
        </w:rPr>
        <w:t xml:space="preserve"> revīzijas</w:t>
      </w:r>
      <w:r w:rsidR="00B61C59">
        <w:rPr>
          <w:rFonts w:ascii="Times New Roman" w:hAnsi="Times New Roman"/>
          <w:sz w:val="24"/>
          <w:szCs w:val="24"/>
          <w:lang w:eastAsia="lv-LV"/>
        </w:rPr>
        <w:t xml:space="preserve"> IT sistēmas un varētu atvērt </w:t>
      </w:r>
      <w:r w:rsidR="009A06F2">
        <w:rPr>
          <w:rFonts w:ascii="Times New Roman" w:hAnsi="Times New Roman"/>
          <w:sz w:val="24"/>
          <w:szCs w:val="24"/>
          <w:lang w:eastAsia="lv-LV"/>
        </w:rPr>
        <w:t xml:space="preserve">emitentu gada individuālos un konsolidētos </w:t>
      </w:r>
      <w:r w:rsidR="00B61C59">
        <w:rPr>
          <w:rFonts w:ascii="Times New Roman" w:hAnsi="Times New Roman"/>
          <w:sz w:val="24"/>
          <w:szCs w:val="24"/>
          <w:lang w:eastAsia="lv-LV"/>
        </w:rPr>
        <w:t>pārskatus, kas sagatavoti pēc jaunā formāta.</w:t>
      </w:r>
    </w:p>
    <w:p w14:paraId="39C7C09C" w14:textId="5C7B37DD" w:rsidR="00FF3D8E" w:rsidRPr="00FF3D8E" w:rsidRDefault="00C73014" w:rsidP="0057648D">
      <w:pPr>
        <w:spacing w:after="0" w:line="240" w:lineRule="auto"/>
        <w:ind w:firstLine="720"/>
        <w:jc w:val="both"/>
        <w:rPr>
          <w:rFonts w:ascii="Times New Roman" w:hAnsi="Times New Roman"/>
          <w:sz w:val="24"/>
          <w:szCs w:val="24"/>
        </w:rPr>
      </w:pPr>
      <w:r w:rsidRPr="00FF3D8E">
        <w:rPr>
          <w:rFonts w:ascii="Times New Roman" w:hAnsi="Times New Roman"/>
          <w:sz w:val="24"/>
          <w:szCs w:val="24"/>
          <w:lang w:eastAsia="lv-LV"/>
        </w:rPr>
        <w:lastRenderedPageBreak/>
        <w:t xml:space="preserve">Šobrīd Finanšu un kapitāla tirgus komisija ir informējusi Finanšu ministriju, ka </w:t>
      </w:r>
      <w:r w:rsidR="00DD2FBA" w:rsidRPr="00FF3D8E">
        <w:rPr>
          <w:rFonts w:ascii="Times New Roman" w:hAnsi="Times New Roman"/>
          <w:sz w:val="24"/>
          <w:szCs w:val="24"/>
          <w:lang w:eastAsia="lv-LV"/>
        </w:rPr>
        <w:t xml:space="preserve">Finanšu un kapitāla tirgus komisija </w:t>
      </w:r>
      <w:r w:rsidR="00DD2FBA" w:rsidRPr="00FF3D8E">
        <w:rPr>
          <w:rFonts w:ascii="Times New Roman" w:hAnsi="Times New Roman"/>
          <w:bCs/>
          <w:sz w:val="24"/>
          <w:szCs w:val="24"/>
        </w:rPr>
        <w:t>veiks darbu pie tā</w:t>
      </w:r>
      <w:r w:rsidR="00DD2FBA" w:rsidRPr="00FF3D8E">
        <w:rPr>
          <w:rFonts w:ascii="Times New Roman" w:hAnsi="Times New Roman"/>
          <w:sz w:val="24"/>
          <w:szCs w:val="24"/>
        </w:rPr>
        <w:t xml:space="preserve">, lai biržas emitents savu revidēto pārskatu īpašajā formātā </w:t>
      </w:r>
      <w:r w:rsidR="00DD2FBA" w:rsidRPr="00FF3D8E">
        <w:rPr>
          <w:rFonts w:ascii="Times New Roman" w:hAnsi="Times New Roman"/>
          <w:bCs/>
          <w:sz w:val="24"/>
          <w:szCs w:val="24"/>
        </w:rPr>
        <w:t xml:space="preserve">var iesniegt </w:t>
      </w:r>
      <w:r w:rsidR="00DD2FBA" w:rsidRPr="00FF3D8E">
        <w:rPr>
          <w:rFonts w:ascii="Times New Roman" w:hAnsi="Times New Roman"/>
          <w:sz w:val="24"/>
          <w:szCs w:val="24"/>
          <w:lang w:eastAsia="lv-LV"/>
        </w:rPr>
        <w:t>Finanšu un kapitāla tirgus komisijas</w:t>
      </w:r>
      <w:r w:rsidR="00DD2FBA" w:rsidRPr="00FF3D8E">
        <w:rPr>
          <w:rFonts w:ascii="Times New Roman" w:hAnsi="Times New Roman"/>
          <w:bCs/>
          <w:sz w:val="24"/>
          <w:szCs w:val="24"/>
        </w:rPr>
        <w:t xml:space="preserve"> </w:t>
      </w:r>
      <w:r w:rsidR="00DD2FBA" w:rsidRPr="00FF3D8E">
        <w:rPr>
          <w:rFonts w:ascii="Times New Roman" w:hAnsi="Times New Roman"/>
          <w:sz w:val="24"/>
          <w:szCs w:val="24"/>
        </w:rPr>
        <w:t xml:space="preserve">pārziņā esošajā un uzturētajā īpašajā sistēmā, kurā visi emitenti publicē savu regulēto informāciju, un sistēma var to pieņemt - </w:t>
      </w:r>
      <w:hyperlink r:id="rId8" w:history="1">
        <w:r w:rsidR="00160DAF" w:rsidRPr="00A748B4">
          <w:rPr>
            <w:rStyle w:val="Hyperlink"/>
            <w:rFonts w:ascii="Times New Roman" w:hAnsi="Times New Roman"/>
            <w:sz w:val="24"/>
            <w:szCs w:val="24"/>
          </w:rPr>
          <w:t>https://csri.investinfo.lv/lv/</w:t>
        </w:r>
      </w:hyperlink>
      <w:r w:rsidR="00DD2FBA" w:rsidRPr="00FF3D8E">
        <w:rPr>
          <w:rFonts w:ascii="Times New Roman" w:hAnsi="Times New Roman"/>
          <w:sz w:val="24"/>
          <w:szCs w:val="24"/>
        </w:rPr>
        <w:t> .</w:t>
      </w:r>
      <w:r w:rsidR="00DD2FBA" w:rsidRPr="00FF3D8E">
        <w:rPr>
          <w:rFonts w:ascii="Times New Roman" w:hAnsi="Times New Roman"/>
          <w:sz w:val="24"/>
          <w:szCs w:val="24"/>
          <w:lang w:eastAsia="lv-LV"/>
        </w:rPr>
        <w:t xml:space="preserve"> B</w:t>
      </w:r>
      <w:r w:rsidR="00DD2FBA" w:rsidRPr="00FF3D8E">
        <w:rPr>
          <w:rFonts w:ascii="Times New Roman" w:hAnsi="Times New Roman"/>
          <w:sz w:val="24"/>
          <w:szCs w:val="24"/>
        </w:rPr>
        <w:t>iržas emitentiem</w:t>
      </w:r>
      <w:r w:rsidR="00DD2FBA" w:rsidRPr="00FF3D8E">
        <w:rPr>
          <w:rFonts w:ascii="Times New Roman" w:hAnsi="Times New Roman"/>
          <w:bCs/>
          <w:sz w:val="24"/>
          <w:szCs w:val="24"/>
        </w:rPr>
        <w:t xml:space="preserve"> pašiem būs </w:t>
      </w:r>
      <w:r w:rsidR="00DD2FBA" w:rsidRPr="00FF3D8E">
        <w:rPr>
          <w:rFonts w:ascii="Times New Roman" w:hAnsi="Times New Roman"/>
          <w:sz w:val="24"/>
          <w:szCs w:val="24"/>
        </w:rPr>
        <w:t xml:space="preserve">visi iespējamie un nepieciešamie pasākumi, lai klients pārskatu var sagatavot un iesniegt saskaņā ar jaunā regulējuma prasībām. </w:t>
      </w:r>
      <w:r w:rsidR="00FF3D8E" w:rsidRPr="00FF3D8E">
        <w:rPr>
          <w:rFonts w:ascii="Times New Roman" w:hAnsi="Times New Roman"/>
          <w:sz w:val="24"/>
          <w:szCs w:val="24"/>
        </w:rPr>
        <w:t xml:space="preserve">Minētā </w:t>
      </w:r>
      <w:r w:rsidR="00FF3D8E" w:rsidRPr="00FF3D8E">
        <w:rPr>
          <w:rFonts w:ascii="Times New Roman" w:hAnsi="Times New Roman"/>
          <w:bCs/>
          <w:sz w:val="24"/>
          <w:szCs w:val="24"/>
        </w:rPr>
        <w:t>sistēma ir pilnīgi autonoma</w:t>
      </w:r>
      <w:r w:rsidR="00FF3D8E" w:rsidRPr="00FF3D8E">
        <w:rPr>
          <w:rFonts w:ascii="Times New Roman" w:hAnsi="Times New Roman"/>
          <w:sz w:val="24"/>
          <w:szCs w:val="24"/>
        </w:rPr>
        <w:t xml:space="preserve"> un nav savienota ne ar Valsts ieņēmumu dienesta, ne ar Uzņēmumu reģistra sistēmām, un sistēmai nav ne valsts datu bāzes, ne valsts oficiāla reģistra statuss. Līdz ar to iespējams, ka arī Valsts ieņēmumu dienesta, piemēram, EDS sistēmai vai citām datu bāzēm, būs nepieciešams veikt  izmaiņas, lai </w:t>
      </w:r>
      <w:r w:rsidR="00FF3D8E">
        <w:rPr>
          <w:rFonts w:ascii="Times New Roman" w:hAnsi="Times New Roman"/>
          <w:sz w:val="24"/>
          <w:szCs w:val="24"/>
        </w:rPr>
        <w:t xml:space="preserve">tās </w:t>
      </w:r>
      <w:r w:rsidR="00FF3D8E" w:rsidRPr="00FF3D8E">
        <w:rPr>
          <w:rFonts w:ascii="Times New Roman" w:hAnsi="Times New Roman"/>
          <w:sz w:val="24"/>
          <w:szCs w:val="24"/>
        </w:rPr>
        <w:t>varētu pieņemt uzņēmumu pārskatus tajā formātā, kādā tie būs jāgatavo biržas emitentiem.</w:t>
      </w:r>
      <w:r w:rsidR="009A06F2">
        <w:rPr>
          <w:rFonts w:ascii="Times New Roman" w:hAnsi="Times New Roman"/>
          <w:sz w:val="24"/>
          <w:szCs w:val="24"/>
        </w:rPr>
        <w:t xml:space="preserve"> Tomēr par šo jautājumu un turpmāko rīcību būs nepieciešam</w:t>
      </w:r>
      <w:r w:rsidR="00161BBA">
        <w:rPr>
          <w:rFonts w:ascii="Times New Roman" w:hAnsi="Times New Roman"/>
          <w:sz w:val="24"/>
          <w:szCs w:val="24"/>
        </w:rPr>
        <w:t>a</w:t>
      </w:r>
      <w:r w:rsidR="009A06F2">
        <w:rPr>
          <w:rFonts w:ascii="Times New Roman" w:hAnsi="Times New Roman"/>
          <w:sz w:val="24"/>
          <w:szCs w:val="24"/>
        </w:rPr>
        <w:t xml:space="preserve">s pārrunas ar Finanšu un kapitāla tirgus komisiju, Valsts ieņēmumu dienestu un Uzņēmumu reģistru. </w:t>
      </w:r>
    </w:p>
    <w:p w14:paraId="3F34F27E" w14:textId="77777777" w:rsidR="0017080E" w:rsidRDefault="003E0C81" w:rsidP="0057648D">
      <w:pPr>
        <w:spacing w:after="0" w:line="240" w:lineRule="auto"/>
        <w:ind w:firstLine="720"/>
        <w:jc w:val="both"/>
        <w:rPr>
          <w:rFonts w:ascii="Times New Roman" w:hAnsi="Times New Roman"/>
          <w:sz w:val="24"/>
          <w:szCs w:val="24"/>
          <w:lang w:eastAsia="lv-LV"/>
        </w:rPr>
      </w:pPr>
      <w:r>
        <w:rPr>
          <w:rFonts w:ascii="Times New Roman" w:hAnsi="Times New Roman"/>
          <w:sz w:val="24"/>
          <w:szCs w:val="24"/>
          <w:lang w:eastAsia="lv-LV"/>
        </w:rPr>
        <w:t xml:space="preserve">Finanšu ministrija š.g.jūnijā ir nosūtījusi Latvijas Zvērinātu revidentu asociācijai informatīvu vēstuli par minēto prasību </w:t>
      </w:r>
      <w:r w:rsidRPr="0057648D">
        <w:rPr>
          <w:rFonts w:ascii="Times New Roman" w:hAnsi="Times New Roman"/>
          <w:sz w:val="24"/>
          <w:szCs w:val="24"/>
          <w:lang w:eastAsia="lv-LV"/>
        </w:rPr>
        <w:t>attiecībā uz emitentu gada pārskatu sagatavošanu pēc Eiropas vienotā elektroniskā formāta</w:t>
      </w:r>
      <w:r>
        <w:rPr>
          <w:rFonts w:ascii="Times New Roman" w:hAnsi="Times New Roman"/>
          <w:sz w:val="24"/>
          <w:szCs w:val="24"/>
          <w:lang w:eastAsia="lv-LV"/>
        </w:rPr>
        <w:t xml:space="preserve"> un jaunajiem zvērinātu revidentu pienākumiem, ko noteic jaunās Eiropas Savienības prasības.                                                                                                                                         </w:t>
      </w:r>
    </w:p>
    <w:p w14:paraId="6D47B319" w14:textId="77777777" w:rsidR="003E0C81" w:rsidRDefault="003E0C81" w:rsidP="0057648D">
      <w:pPr>
        <w:spacing w:after="0" w:line="240" w:lineRule="auto"/>
        <w:ind w:firstLine="720"/>
        <w:jc w:val="both"/>
        <w:rPr>
          <w:rFonts w:ascii="Times New Roman" w:hAnsi="Times New Roman"/>
          <w:sz w:val="24"/>
          <w:szCs w:val="24"/>
          <w:lang w:eastAsia="lv-LV"/>
        </w:rPr>
      </w:pPr>
    </w:p>
    <w:p w14:paraId="72AEB26D" w14:textId="77777777" w:rsidR="0022053A" w:rsidRDefault="0022053A" w:rsidP="0057648D">
      <w:pPr>
        <w:spacing w:after="0" w:line="240" w:lineRule="auto"/>
        <w:ind w:firstLine="720"/>
        <w:jc w:val="both"/>
        <w:rPr>
          <w:rFonts w:ascii="Times New Roman" w:hAnsi="Times New Roman"/>
          <w:sz w:val="24"/>
          <w:szCs w:val="24"/>
          <w:lang w:eastAsia="lv-LV"/>
        </w:rPr>
      </w:pPr>
      <w:r>
        <w:rPr>
          <w:rFonts w:ascii="Times New Roman" w:hAnsi="Times New Roman"/>
          <w:sz w:val="24"/>
          <w:szCs w:val="24"/>
          <w:lang w:eastAsia="lv-LV"/>
        </w:rPr>
        <w:t>A.Ponomarjovs uzsver, ka šāda jauna prasība palielina emitentiem administratīvo slogu un padara kotēšanu mazāk pievilcīgu</w:t>
      </w:r>
      <w:r w:rsidR="00F801AF">
        <w:rPr>
          <w:rFonts w:ascii="Times New Roman" w:hAnsi="Times New Roman"/>
          <w:sz w:val="24"/>
          <w:szCs w:val="24"/>
          <w:lang w:eastAsia="lv-LV"/>
        </w:rPr>
        <w:t>.</w:t>
      </w:r>
    </w:p>
    <w:p w14:paraId="32FFF29D" w14:textId="77777777" w:rsidR="00EF4C2F" w:rsidRDefault="00EF4C2F" w:rsidP="0057648D">
      <w:pPr>
        <w:spacing w:after="0" w:line="240" w:lineRule="auto"/>
        <w:ind w:firstLine="720"/>
        <w:jc w:val="both"/>
        <w:rPr>
          <w:rFonts w:ascii="Times New Roman" w:hAnsi="Times New Roman"/>
          <w:sz w:val="24"/>
          <w:szCs w:val="24"/>
          <w:lang w:eastAsia="lv-LV"/>
        </w:rPr>
      </w:pPr>
    </w:p>
    <w:p w14:paraId="200B43FC" w14:textId="77777777" w:rsidR="00EF4C2F" w:rsidRDefault="00EF4C2F" w:rsidP="0057648D">
      <w:pPr>
        <w:spacing w:after="0" w:line="240" w:lineRule="auto"/>
        <w:ind w:firstLine="720"/>
        <w:jc w:val="both"/>
        <w:rPr>
          <w:rFonts w:ascii="Times New Roman" w:hAnsi="Times New Roman"/>
          <w:sz w:val="24"/>
          <w:szCs w:val="24"/>
          <w:lang w:eastAsia="lv-LV"/>
        </w:rPr>
      </w:pPr>
      <w:r>
        <w:rPr>
          <w:rFonts w:ascii="Times New Roman" w:hAnsi="Times New Roman"/>
          <w:sz w:val="24"/>
          <w:szCs w:val="24"/>
          <w:lang w:eastAsia="lv-LV"/>
        </w:rPr>
        <w:t>A.Punāne norāda, ka arī zvērinātiem revidentiem un zvērinātu revidentu komercsabiedrībām šī prasība palielinās administratīvo slogu</w:t>
      </w:r>
      <w:r w:rsidR="00BF1EF4">
        <w:rPr>
          <w:rFonts w:ascii="Times New Roman" w:hAnsi="Times New Roman"/>
          <w:sz w:val="24"/>
          <w:szCs w:val="24"/>
          <w:lang w:eastAsia="lv-LV"/>
        </w:rPr>
        <w:t xml:space="preserve"> un ierobežos konkurenci, jo ne visi revidenti varēs iegādāties </w:t>
      </w:r>
      <w:r w:rsidR="00426F75">
        <w:rPr>
          <w:rFonts w:ascii="Times New Roman" w:hAnsi="Times New Roman"/>
          <w:sz w:val="24"/>
          <w:szCs w:val="24"/>
          <w:lang w:eastAsia="lv-LV"/>
        </w:rPr>
        <w:t xml:space="preserve">attiecīgas programmas, lai veiktu uzņēmuma pārskatu, kas sagatavoti pēc jaunā formāta, </w:t>
      </w:r>
      <w:r w:rsidR="00E71B49">
        <w:rPr>
          <w:rFonts w:ascii="Times New Roman" w:hAnsi="Times New Roman"/>
          <w:sz w:val="24"/>
          <w:szCs w:val="24"/>
          <w:lang w:eastAsia="lv-LV"/>
        </w:rPr>
        <w:t>pārbaudi (rev</w:t>
      </w:r>
      <w:r w:rsidR="00542D77">
        <w:rPr>
          <w:rFonts w:ascii="Times New Roman" w:hAnsi="Times New Roman"/>
          <w:sz w:val="24"/>
          <w:szCs w:val="24"/>
          <w:lang w:eastAsia="lv-LV"/>
        </w:rPr>
        <w:t>īziju)</w:t>
      </w:r>
      <w:r w:rsidR="00426F75">
        <w:rPr>
          <w:rFonts w:ascii="Times New Roman" w:hAnsi="Times New Roman"/>
          <w:sz w:val="24"/>
          <w:szCs w:val="24"/>
          <w:lang w:eastAsia="lv-LV"/>
        </w:rPr>
        <w:t>.</w:t>
      </w:r>
      <w:r>
        <w:rPr>
          <w:rFonts w:ascii="Times New Roman" w:hAnsi="Times New Roman"/>
          <w:sz w:val="24"/>
          <w:szCs w:val="24"/>
          <w:lang w:eastAsia="lv-LV"/>
        </w:rPr>
        <w:t xml:space="preserve"> </w:t>
      </w:r>
    </w:p>
    <w:p w14:paraId="6B3BD0F1" w14:textId="77777777" w:rsidR="002E1393" w:rsidRPr="0057648D" w:rsidRDefault="002F0021" w:rsidP="002E70CA">
      <w:pPr>
        <w:spacing w:after="0" w:line="240" w:lineRule="auto"/>
        <w:ind w:firstLine="720"/>
        <w:jc w:val="both"/>
        <w:rPr>
          <w:rFonts w:ascii="Times New Roman" w:hAnsi="Times New Roman"/>
          <w:sz w:val="24"/>
          <w:szCs w:val="24"/>
        </w:rPr>
      </w:pPr>
      <w:r>
        <w:rPr>
          <w:rFonts w:ascii="Times New Roman" w:hAnsi="Times New Roman"/>
          <w:sz w:val="24"/>
          <w:szCs w:val="24"/>
          <w:lang w:eastAsia="lv-LV"/>
        </w:rPr>
        <w:t xml:space="preserve"> </w:t>
      </w:r>
      <w:r w:rsidR="00FF3D8E" w:rsidRPr="00FF3D8E">
        <w:rPr>
          <w:rFonts w:ascii="Times New Roman" w:hAnsi="Times New Roman"/>
          <w:sz w:val="24"/>
          <w:szCs w:val="24"/>
        </w:rPr>
        <w:t xml:space="preserve"> </w:t>
      </w:r>
      <w:r w:rsidR="00FF3D8E" w:rsidRPr="00FF3D8E">
        <w:rPr>
          <w:rFonts w:ascii="Times New Roman" w:hAnsi="Times New Roman"/>
          <w:sz w:val="24"/>
          <w:szCs w:val="24"/>
        </w:rPr>
        <w:br/>
      </w:r>
      <w:r w:rsidR="009A4E94" w:rsidRPr="0057648D">
        <w:rPr>
          <w:rFonts w:ascii="Times New Roman" w:hAnsi="Times New Roman"/>
          <w:b/>
          <w:sz w:val="24"/>
          <w:szCs w:val="24"/>
        </w:rPr>
        <w:t xml:space="preserve"> </w:t>
      </w:r>
    </w:p>
    <w:p w14:paraId="70CBA8CE" w14:textId="77777777" w:rsidR="009A7DEA" w:rsidRPr="0057648D" w:rsidRDefault="00F82C3E" w:rsidP="007414AF">
      <w:pPr>
        <w:spacing w:after="0" w:line="240" w:lineRule="auto"/>
        <w:jc w:val="center"/>
        <w:rPr>
          <w:rFonts w:ascii="Times New Roman" w:hAnsi="Times New Roman"/>
          <w:b/>
          <w:sz w:val="24"/>
          <w:szCs w:val="24"/>
        </w:rPr>
      </w:pPr>
      <w:r w:rsidRPr="0057648D">
        <w:rPr>
          <w:rFonts w:ascii="Times New Roman" w:hAnsi="Times New Roman"/>
          <w:b/>
          <w:sz w:val="24"/>
          <w:szCs w:val="24"/>
        </w:rPr>
        <w:t>7</w:t>
      </w:r>
      <w:r w:rsidR="009A7DEA" w:rsidRPr="0057648D">
        <w:rPr>
          <w:rFonts w:ascii="Times New Roman" w:hAnsi="Times New Roman"/>
          <w:b/>
          <w:sz w:val="24"/>
          <w:szCs w:val="24"/>
        </w:rPr>
        <w:t>.</w:t>
      </w:r>
    </w:p>
    <w:p w14:paraId="5017DF65" w14:textId="77777777" w:rsidR="009A7DEA" w:rsidRPr="0057648D" w:rsidRDefault="009A7DEA" w:rsidP="007414AF">
      <w:pPr>
        <w:spacing w:after="0" w:line="240" w:lineRule="auto"/>
        <w:jc w:val="center"/>
        <w:rPr>
          <w:rFonts w:ascii="Times New Roman" w:hAnsi="Times New Roman"/>
          <w:b/>
          <w:sz w:val="24"/>
          <w:szCs w:val="24"/>
        </w:rPr>
      </w:pPr>
      <w:r w:rsidRPr="0057648D">
        <w:rPr>
          <w:rFonts w:ascii="Times New Roman" w:hAnsi="Times New Roman"/>
          <w:b/>
          <w:sz w:val="24"/>
          <w:szCs w:val="24"/>
        </w:rPr>
        <w:t>Citi jautājumi.</w:t>
      </w:r>
    </w:p>
    <w:p w14:paraId="3EE20992" w14:textId="77777777" w:rsidR="009A7DEA" w:rsidRPr="0057648D" w:rsidRDefault="009A7DEA" w:rsidP="007414AF">
      <w:pPr>
        <w:pBdr>
          <w:bottom w:val="single" w:sz="12" w:space="1" w:color="auto"/>
        </w:pBdr>
        <w:spacing w:after="0" w:line="240" w:lineRule="auto"/>
        <w:jc w:val="center"/>
        <w:rPr>
          <w:rFonts w:ascii="Times New Roman" w:hAnsi="Times New Roman"/>
          <w:b/>
          <w:sz w:val="24"/>
          <w:szCs w:val="24"/>
        </w:rPr>
      </w:pPr>
    </w:p>
    <w:p w14:paraId="009604C1" w14:textId="77777777" w:rsidR="008157DE" w:rsidRPr="0057648D" w:rsidRDefault="008157DE" w:rsidP="008157DE">
      <w:pPr>
        <w:spacing w:after="0" w:line="240" w:lineRule="auto"/>
        <w:jc w:val="both"/>
        <w:rPr>
          <w:rFonts w:ascii="Times New Roman" w:hAnsi="Times New Roman"/>
          <w:sz w:val="24"/>
          <w:szCs w:val="24"/>
        </w:rPr>
      </w:pPr>
    </w:p>
    <w:p w14:paraId="16410402" w14:textId="77777777" w:rsidR="008157DE" w:rsidRPr="0057648D" w:rsidRDefault="00D16297" w:rsidP="00EE10E0">
      <w:pPr>
        <w:pStyle w:val="naisf"/>
        <w:tabs>
          <w:tab w:val="right" w:pos="9000"/>
        </w:tabs>
        <w:spacing w:before="0" w:after="120"/>
        <w:ind w:firstLine="720"/>
      </w:pPr>
      <w:r w:rsidRPr="0057648D">
        <w:t>Nav.</w:t>
      </w:r>
    </w:p>
    <w:p w14:paraId="5743746D" w14:textId="77777777" w:rsidR="008157DE" w:rsidRPr="0057648D" w:rsidRDefault="008157DE" w:rsidP="00EE10E0">
      <w:pPr>
        <w:pStyle w:val="naisf"/>
        <w:tabs>
          <w:tab w:val="right" w:pos="9000"/>
        </w:tabs>
        <w:spacing w:before="0" w:after="120"/>
        <w:ind w:firstLine="720"/>
      </w:pPr>
    </w:p>
    <w:p w14:paraId="51D66BAD" w14:textId="77777777" w:rsidR="008157DE" w:rsidRDefault="008157DE" w:rsidP="00EE10E0">
      <w:pPr>
        <w:pStyle w:val="naisf"/>
        <w:tabs>
          <w:tab w:val="right" w:pos="9000"/>
        </w:tabs>
        <w:spacing w:before="0" w:after="120"/>
        <w:ind w:firstLine="720"/>
      </w:pPr>
    </w:p>
    <w:p w14:paraId="29EDA790" w14:textId="77777777" w:rsidR="00F159DF" w:rsidRPr="00F159DF" w:rsidRDefault="00F159DF" w:rsidP="00EE10E0">
      <w:pPr>
        <w:pStyle w:val="naisf"/>
        <w:tabs>
          <w:tab w:val="right" w:pos="9000"/>
        </w:tabs>
        <w:spacing w:before="0" w:after="120"/>
        <w:ind w:firstLine="720"/>
      </w:pPr>
      <w:r w:rsidRPr="00F159DF">
        <w:t>Padomes priekšsēdētājs</w:t>
      </w:r>
      <w:r w:rsidRPr="00F159DF">
        <w:tab/>
        <w:t>A.Ponomarjovs</w:t>
      </w:r>
    </w:p>
    <w:p w14:paraId="1D41FF61" w14:textId="77777777" w:rsidR="007414AF" w:rsidRDefault="007414AF" w:rsidP="003E7EFF">
      <w:pPr>
        <w:pStyle w:val="naisf"/>
        <w:tabs>
          <w:tab w:val="right" w:pos="9000"/>
        </w:tabs>
        <w:spacing w:before="0" w:after="120"/>
        <w:ind w:firstLine="720"/>
      </w:pPr>
    </w:p>
    <w:p w14:paraId="07EEEB55" w14:textId="77777777" w:rsidR="0037724D" w:rsidRDefault="0037724D" w:rsidP="003E7EFF">
      <w:pPr>
        <w:pStyle w:val="naisf"/>
        <w:tabs>
          <w:tab w:val="right" w:pos="9000"/>
        </w:tabs>
        <w:spacing w:before="0" w:after="120"/>
        <w:ind w:firstLine="720"/>
      </w:pPr>
    </w:p>
    <w:p w14:paraId="73C6CD1B" w14:textId="08808431" w:rsidR="000B4AD8" w:rsidRDefault="00F159DF" w:rsidP="003E7EFF">
      <w:pPr>
        <w:pStyle w:val="naisf"/>
        <w:tabs>
          <w:tab w:val="right" w:pos="9000"/>
        </w:tabs>
        <w:spacing w:before="0" w:after="120"/>
        <w:ind w:firstLine="720"/>
      </w:pPr>
      <w:r w:rsidRPr="00F159DF">
        <w:t>Protokolēja</w:t>
      </w:r>
      <w:r w:rsidRPr="00F159DF">
        <w:tab/>
      </w:r>
      <w:r w:rsidR="003048A6">
        <w:t>I</w:t>
      </w:r>
      <w:r w:rsidRPr="00F159DF">
        <w:t>.</w:t>
      </w:r>
      <w:r w:rsidR="003048A6">
        <w:t>Purviņa</w:t>
      </w:r>
    </w:p>
    <w:p w14:paraId="15734D07" w14:textId="77777777" w:rsidR="000B4AD8" w:rsidRPr="000B4AD8" w:rsidRDefault="000B4AD8" w:rsidP="000B4AD8">
      <w:pPr>
        <w:rPr>
          <w:lang w:eastAsia="lv-LV"/>
        </w:rPr>
      </w:pPr>
    </w:p>
    <w:p w14:paraId="66B5A66A" w14:textId="77777777" w:rsidR="000B4AD8" w:rsidRPr="000B4AD8" w:rsidRDefault="000B4AD8" w:rsidP="000B4AD8">
      <w:pPr>
        <w:rPr>
          <w:lang w:eastAsia="lv-LV"/>
        </w:rPr>
      </w:pPr>
    </w:p>
    <w:p w14:paraId="549F72FC" w14:textId="77777777" w:rsidR="000B4AD8" w:rsidRPr="000B4AD8" w:rsidRDefault="000B4AD8" w:rsidP="000B4AD8">
      <w:pPr>
        <w:rPr>
          <w:lang w:eastAsia="lv-LV"/>
        </w:rPr>
      </w:pPr>
    </w:p>
    <w:p w14:paraId="3563BB6F" w14:textId="77777777" w:rsidR="000B4AD8" w:rsidRPr="000B4AD8" w:rsidRDefault="000B4AD8" w:rsidP="000B4AD8">
      <w:pPr>
        <w:rPr>
          <w:lang w:eastAsia="lv-LV"/>
        </w:rPr>
      </w:pPr>
    </w:p>
    <w:p w14:paraId="627D6ABE" w14:textId="77777777" w:rsidR="000B4AD8" w:rsidRPr="000B4AD8" w:rsidRDefault="000B4AD8" w:rsidP="000B4AD8">
      <w:pPr>
        <w:rPr>
          <w:lang w:eastAsia="lv-LV"/>
        </w:rPr>
      </w:pPr>
    </w:p>
    <w:p w14:paraId="455BFDA1" w14:textId="4E1A500A" w:rsidR="00F159DF" w:rsidRPr="000B4AD8" w:rsidRDefault="00F159DF" w:rsidP="000B4AD8">
      <w:pPr>
        <w:jc w:val="center"/>
        <w:rPr>
          <w:lang w:eastAsia="lv-LV"/>
        </w:rPr>
      </w:pPr>
    </w:p>
    <w:sectPr w:rsidR="00F159DF" w:rsidRPr="000B4AD8" w:rsidSect="008D3155">
      <w:headerReference w:type="default" r:id="rId9"/>
      <w:footerReference w:type="default" r:id="rId10"/>
      <w:pgSz w:w="11906" w:h="16838"/>
      <w:pgMar w:top="1134" w:right="1134"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D9A7D" w14:textId="77777777" w:rsidR="00D06718" w:rsidRDefault="00D06718" w:rsidP="0012108D">
      <w:pPr>
        <w:spacing w:after="0" w:line="240" w:lineRule="auto"/>
      </w:pPr>
      <w:r>
        <w:separator/>
      </w:r>
    </w:p>
  </w:endnote>
  <w:endnote w:type="continuationSeparator" w:id="0">
    <w:p w14:paraId="58185C11" w14:textId="77777777" w:rsidR="00D06718" w:rsidRDefault="00D06718"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4D5A6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60785"/>
      <w:docPartObj>
        <w:docPartGallery w:val="Page Numbers (Bottom of Page)"/>
        <w:docPartUnique/>
      </w:docPartObj>
    </w:sdtPr>
    <w:sdtEndPr>
      <w:rPr>
        <w:noProof/>
      </w:rPr>
    </w:sdtEndPr>
    <w:sdtContent>
      <w:p w14:paraId="5249642C" w14:textId="5AB26C57" w:rsidR="00D236C4" w:rsidRDefault="00D236C4">
        <w:pPr>
          <w:pStyle w:val="Footer"/>
          <w:jc w:val="center"/>
        </w:pPr>
        <w:r>
          <w:fldChar w:fldCharType="begin"/>
        </w:r>
        <w:r>
          <w:instrText xml:space="preserve"> PAGE   \* MERGEFORMAT </w:instrText>
        </w:r>
        <w:r>
          <w:fldChar w:fldCharType="separate"/>
        </w:r>
        <w:r w:rsidR="002C1309">
          <w:rPr>
            <w:noProof/>
          </w:rPr>
          <w:t>6</w:t>
        </w:r>
        <w:r>
          <w:rPr>
            <w:noProof/>
          </w:rPr>
          <w:fldChar w:fldCharType="end"/>
        </w:r>
      </w:p>
    </w:sdtContent>
  </w:sdt>
  <w:p w14:paraId="6494DE40" w14:textId="77777777" w:rsidR="00D236C4" w:rsidRDefault="00D23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E3602" w14:textId="77777777" w:rsidR="00D06718" w:rsidRDefault="00D06718" w:rsidP="0012108D">
      <w:pPr>
        <w:spacing w:after="0" w:line="240" w:lineRule="auto"/>
      </w:pPr>
      <w:r>
        <w:separator/>
      </w:r>
    </w:p>
  </w:footnote>
  <w:footnote w:type="continuationSeparator" w:id="0">
    <w:p w14:paraId="29FD01B3" w14:textId="77777777" w:rsidR="00D06718" w:rsidRDefault="00D06718" w:rsidP="0012108D">
      <w:pPr>
        <w:spacing w:after="0" w:line="240" w:lineRule="auto"/>
      </w:pPr>
      <w:r>
        <w:continuationSeparator/>
      </w:r>
    </w:p>
  </w:footnote>
  <w:footnote w:id="1">
    <w:p w14:paraId="2BB912D3" w14:textId="77777777" w:rsidR="00D236C4" w:rsidRPr="00AA3FC9" w:rsidRDefault="00D236C4" w:rsidP="00AA3FC9">
      <w:pPr>
        <w:pStyle w:val="FootnoteText"/>
        <w:jc w:val="both"/>
        <w:rPr>
          <w:rFonts w:ascii="Times New Roman" w:hAnsi="Times New Roman"/>
          <w:sz w:val="18"/>
          <w:szCs w:val="18"/>
        </w:rPr>
      </w:pPr>
      <w:r>
        <w:rPr>
          <w:rStyle w:val="FootnoteReference"/>
        </w:rPr>
        <w:footnoteRef/>
      </w:r>
      <w:r>
        <w:t xml:space="preserve"> </w:t>
      </w:r>
      <w:r w:rsidRPr="00AA3FC9">
        <w:rPr>
          <w:rFonts w:ascii="Times New Roman" w:hAnsi="Times New Roman"/>
          <w:sz w:val="18"/>
          <w:szCs w:val="18"/>
        </w:rPr>
        <w:t>Eiropas Parlamenta un Pad</w:t>
      </w:r>
      <w:r>
        <w:rPr>
          <w:rFonts w:ascii="Times New Roman" w:hAnsi="Times New Roman"/>
          <w:sz w:val="18"/>
          <w:szCs w:val="18"/>
        </w:rPr>
        <w:t>omes Regula (ES) Nr. 537/2014 (</w:t>
      </w:r>
      <w:r w:rsidRPr="00AA3FC9">
        <w:rPr>
          <w:rFonts w:ascii="Times New Roman" w:hAnsi="Times New Roman"/>
          <w:sz w:val="18"/>
          <w:szCs w:val="18"/>
        </w:rPr>
        <w:t xml:space="preserve">2014. gada 16. aprīlis) par īpašām prasībām attiecībā uz obligātajām revīzijām sabiedriskas nozīmes struktūrās un ar ko atceļ Komisijas Lēmumu 2005/909/EK, </w:t>
      </w:r>
      <w:hyperlink r:id="rId1" w:history="1">
        <w:r w:rsidRPr="006563A4">
          <w:rPr>
            <w:rStyle w:val="Hyperlink"/>
            <w:rFonts w:ascii="Times New Roman" w:hAnsi="Times New Roman"/>
            <w:sz w:val="18"/>
            <w:szCs w:val="18"/>
          </w:rPr>
          <w:t>https://eur-lex.europa.eu/legal-content/LV/TXT/?qid=1562657669019&amp;uri=CELEX:32014R0537</w:t>
        </w:r>
      </w:hyperlink>
      <w:r>
        <w:rPr>
          <w:rFonts w:ascii="Times New Roman" w:hAnsi="Times New Roman"/>
          <w:sz w:val="18"/>
          <w:szCs w:val="18"/>
        </w:rPr>
        <w:t xml:space="preserve"> </w:t>
      </w:r>
      <w:r w:rsidRPr="00AA3FC9">
        <w:rPr>
          <w:rFonts w:ascii="Times New Roman" w:hAnsi="Times New Roman"/>
          <w:sz w:val="18"/>
          <w:szCs w:val="18"/>
        </w:rPr>
        <w:t xml:space="preserve"> </w:t>
      </w:r>
    </w:p>
  </w:footnote>
  <w:footnote w:id="2">
    <w:p w14:paraId="7613F740" w14:textId="77777777" w:rsidR="00D236C4" w:rsidRPr="0057648D" w:rsidRDefault="00D236C4" w:rsidP="0057648D">
      <w:pPr>
        <w:pStyle w:val="doc-ti1"/>
        <w:shd w:val="clear" w:color="auto" w:fill="FFFFFF"/>
        <w:spacing w:before="0" w:after="0" w:line="240" w:lineRule="auto"/>
        <w:jc w:val="both"/>
        <w:rPr>
          <w:b w:val="0"/>
          <w:sz w:val="18"/>
          <w:szCs w:val="18"/>
        </w:rPr>
      </w:pPr>
      <w:r w:rsidRPr="0057648D">
        <w:rPr>
          <w:rStyle w:val="FootnoteReference"/>
          <w:b w:val="0"/>
          <w:sz w:val="20"/>
          <w:szCs w:val="20"/>
        </w:rPr>
        <w:footnoteRef/>
      </w:r>
      <w:r w:rsidRPr="0057648D">
        <w:rPr>
          <w:b w:val="0"/>
          <w:sz w:val="20"/>
          <w:szCs w:val="20"/>
        </w:rPr>
        <w:t xml:space="preserve"> </w:t>
      </w:r>
      <w:r w:rsidRPr="0057648D">
        <w:rPr>
          <w:b w:val="0"/>
          <w:sz w:val="18"/>
          <w:szCs w:val="18"/>
        </w:rPr>
        <w:t xml:space="preserve">Komisijas deleģētā regula (ES) 2018/815 (2018. gada 17. decembris), ar ko Eiropas Parlamenta un Padomes Direktīvu 2004/109/EK papildina attiecībā uz regulatīvajiem tehniskajiem standartiem par vienotā elektroniskās ziņošanas formāta specifikāciju, </w:t>
      </w:r>
      <w:hyperlink r:id="rId2" w:history="1">
        <w:r w:rsidRPr="005B1961">
          <w:rPr>
            <w:rStyle w:val="Hyperlink"/>
            <w:b w:val="0"/>
            <w:sz w:val="18"/>
            <w:szCs w:val="18"/>
          </w:rPr>
          <w:t>https://eur-lex.europa.eu/legal-content/LV/TXT/?uri=CELEX:32019R0815</w:t>
        </w:r>
      </w:hyperlink>
      <w:r>
        <w:rPr>
          <w:b w:val="0"/>
          <w:sz w:val="18"/>
          <w:szCs w:val="18"/>
        </w:rPr>
        <w:t xml:space="preserve">     </w:t>
      </w:r>
      <w:r w:rsidRPr="0057648D">
        <w:rPr>
          <w:b w:val="0"/>
          <w:sz w:val="18"/>
          <w:szCs w:val="18"/>
        </w:rPr>
        <w:t xml:space="preserve">  </w:t>
      </w:r>
    </w:p>
    <w:p w14:paraId="770140D7" w14:textId="77777777" w:rsidR="00D236C4" w:rsidRDefault="00D236C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5A8C" w14:textId="77777777" w:rsidR="00D236C4" w:rsidRPr="0012108D" w:rsidRDefault="00D236C4">
    <w:pPr>
      <w:pStyle w:val="Header"/>
      <w:jc w:val="center"/>
      <w:rPr>
        <w:rFonts w:ascii="Times New Roman" w:hAnsi="Times New Roman"/>
      </w:rPr>
    </w:pPr>
  </w:p>
  <w:p w14:paraId="4E789E13" w14:textId="77777777" w:rsidR="00D236C4" w:rsidRDefault="00D23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B9D"/>
    <w:multiLevelType w:val="hybridMultilevel"/>
    <w:tmpl w:val="524E001E"/>
    <w:lvl w:ilvl="0" w:tplc="5588AA56">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4B667E"/>
    <w:multiLevelType w:val="hybridMultilevel"/>
    <w:tmpl w:val="6C0ED392"/>
    <w:lvl w:ilvl="0" w:tplc="355A442A">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D258DD"/>
    <w:multiLevelType w:val="hybridMultilevel"/>
    <w:tmpl w:val="B7BAEF50"/>
    <w:lvl w:ilvl="0" w:tplc="875A19DE">
      <w:start w:val="2017"/>
      <w:numFmt w:val="bullet"/>
      <w:lvlText w:val="-"/>
      <w:lvlJc w:val="left"/>
      <w:pPr>
        <w:ind w:left="840" w:hanging="360"/>
      </w:pPr>
      <w:rPr>
        <w:rFonts w:ascii="Times New Roman" w:eastAsia="Calibri"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 w15:restartNumberingAfterBreak="0">
    <w:nsid w:val="2587626D"/>
    <w:multiLevelType w:val="hybridMultilevel"/>
    <w:tmpl w:val="24E84952"/>
    <w:lvl w:ilvl="0" w:tplc="9166735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EC4641"/>
    <w:multiLevelType w:val="hybridMultilevel"/>
    <w:tmpl w:val="5F70B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AB40BA"/>
    <w:multiLevelType w:val="hybridMultilevel"/>
    <w:tmpl w:val="B8C2989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5DF974AC"/>
    <w:multiLevelType w:val="hybridMultilevel"/>
    <w:tmpl w:val="EE92FEE4"/>
    <w:lvl w:ilvl="0" w:tplc="62BE9B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72"/>
    <w:rsid w:val="00004D25"/>
    <w:rsid w:val="000110A8"/>
    <w:rsid w:val="000153B0"/>
    <w:rsid w:val="00016195"/>
    <w:rsid w:val="00021281"/>
    <w:rsid w:val="000213D6"/>
    <w:rsid w:val="000239CF"/>
    <w:rsid w:val="00024488"/>
    <w:rsid w:val="00034ACC"/>
    <w:rsid w:val="00035E7B"/>
    <w:rsid w:val="00042104"/>
    <w:rsid w:val="00042E19"/>
    <w:rsid w:val="00046F47"/>
    <w:rsid w:val="00050B2E"/>
    <w:rsid w:val="00051B63"/>
    <w:rsid w:val="00055196"/>
    <w:rsid w:val="0005685A"/>
    <w:rsid w:val="00063049"/>
    <w:rsid w:val="0006594F"/>
    <w:rsid w:val="000810B5"/>
    <w:rsid w:val="00081864"/>
    <w:rsid w:val="00082DB3"/>
    <w:rsid w:val="0008399A"/>
    <w:rsid w:val="00087E4F"/>
    <w:rsid w:val="000A6ABC"/>
    <w:rsid w:val="000B2CE7"/>
    <w:rsid w:val="000B4737"/>
    <w:rsid w:val="000B4AD8"/>
    <w:rsid w:val="000B5F4D"/>
    <w:rsid w:val="000C12C1"/>
    <w:rsid w:val="000C1457"/>
    <w:rsid w:val="000D021F"/>
    <w:rsid w:val="000F4AA6"/>
    <w:rsid w:val="000F65A3"/>
    <w:rsid w:val="000F740B"/>
    <w:rsid w:val="001007A3"/>
    <w:rsid w:val="00101EEE"/>
    <w:rsid w:val="001067A0"/>
    <w:rsid w:val="00106B4C"/>
    <w:rsid w:val="00113516"/>
    <w:rsid w:val="00114971"/>
    <w:rsid w:val="00114C36"/>
    <w:rsid w:val="0012108D"/>
    <w:rsid w:val="00123429"/>
    <w:rsid w:val="00126861"/>
    <w:rsid w:val="00131FDA"/>
    <w:rsid w:val="00132C18"/>
    <w:rsid w:val="00135CE2"/>
    <w:rsid w:val="00140381"/>
    <w:rsid w:val="00141EFC"/>
    <w:rsid w:val="00142719"/>
    <w:rsid w:val="00143CE3"/>
    <w:rsid w:val="00144E17"/>
    <w:rsid w:val="001510AA"/>
    <w:rsid w:val="001542FD"/>
    <w:rsid w:val="0015646F"/>
    <w:rsid w:val="00160DAF"/>
    <w:rsid w:val="00161BBA"/>
    <w:rsid w:val="001635DA"/>
    <w:rsid w:val="00164F24"/>
    <w:rsid w:val="001702DC"/>
    <w:rsid w:val="0017080E"/>
    <w:rsid w:val="001710CC"/>
    <w:rsid w:val="001716DC"/>
    <w:rsid w:val="00177159"/>
    <w:rsid w:val="0018688A"/>
    <w:rsid w:val="00186924"/>
    <w:rsid w:val="00190DF7"/>
    <w:rsid w:val="00194FDE"/>
    <w:rsid w:val="00195723"/>
    <w:rsid w:val="00197C69"/>
    <w:rsid w:val="001A4304"/>
    <w:rsid w:val="001A694C"/>
    <w:rsid w:val="001B02B2"/>
    <w:rsid w:val="001B0CC9"/>
    <w:rsid w:val="001B1E0E"/>
    <w:rsid w:val="001B3230"/>
    <w:rsid w:val="001B662E"/>
    <w:rsid w:val="001C024B"/>
    <w:rsid w:val="001C3256"/>
    <w:rsid w:val="001C5D3D"/>
    <w:rsid w:val="001C5E01"/>
    <w:rsid w:val="001D3414"/>
    <w:rsid w:val="001D40A6"/>
    <w:rsid w:val="001D7AA4"/>
    <w:rsid w:val="001E0057"/>
    <w:rsid w:val="001E4540"/>
    <w:rsid w:val="001E4FB1"/>
    <w:rsid w:val="001E74AB"/>
    <w:rsid w:val="001E7B59"/>
    <w:rsid w:val="001F02BB"/>
    <w:rsid w:val="001F0B9C"/>
    <w:rsid w:val="001F15E9"/>
    <w:rsid w:val="001F2C83"/>
    <w:rsid w:val="001F3EED"/>
    <w:rsid w:val="001F4F0F"/>
    <w:rsid w:val="00206707"/>
    <w:rsid w:val="002122E8"/>
    <w:rsid w:val="00214883"/>
    <w:rsid w:val="0022053A"/>
    <w:rsid w:val="0022099F"/>
    <w:rsid w:val="0022108A"/>
    <w:rsid w:val="002256C2"/>
    <w:rsid w:val="0022672E"/>
    <w:rsid w:val="002305B9"/>
    <w:rsid w:val="002344BF"/>
    <w:rsid w:val="002352C4"/>
    <w:rsid w:val="00240CF3"/>
    <w:rsid w:val="00255332"/>
    <w:rsid w:val="00255D8E"/>
    <w:rsid w:val="002577E2"/>
    <w:rsid w:val="002577FC"/>
    <w:rsid w:val="002631F7"/>
    <w:rsid w:val="00267EFC"/>
    <w:rsid w:val="002752A2"/>
    <w:rsid w:val="00275B56"/>
    <w:rsid w:val="00286C09"/>
    <w:rsid w:val="00287578"/>
    <w:rsid w:val="00291EFD"/>
    <w:rsid w:val="002A6FC8"/>
    <w:rsid w:val="002B5DAB"/>
    <w:rsid w:val="002C06AE"/>
    <w:rsid w:val="002C1309"/>
    <w:rsid w:val="002C557C"/>
    <w:rsid w:val="002E1393"/>
    <w:rsid w:val="002E70CA"/>
    <w:rsid w:val="002E75EB"/>
    <w:rsid w:val="002F0021"/>
    <w:rsid w:val="002F29B5"/>
    <w:rsid w:val="002F4128"/>
    <w:rsid w:val="003048A6"/>
    <w:rsid w:val="00305BAB"/>
    <w:rsid w:val="00305FBC"/>
    <w:rsid w:val="00307EB2"/>
    <w:rsid w:val="003102D1"/>
    <w:rsid w:val="00315241"/>
    <w:rsid w:val="00320FE6"/>
    <w:rsid w:val="00321F7A"/>
    <w:rsid w:val="003255AD"/>
    <w:rsid w:val="0032586E"/>
    <w:rsid w:val="00327A0C"/>
    <w:rsid w:val="003307B3"/>
    <w:rsid w:val="00333B1D"/>
    <w:rsid w:val="00341C55"/>
    <w:rsid w:val="00342C2A"/>
    <w:rsid w:val="00347592"/>
    <w:rsid w:val="003542FB"/>
    <w:rsid w:val="00356187"/>
    <w:rsid w:val="003630E9"/>
    <w:rsid w:val="0036353D"/>
    <w:rsid w:val="0036757E"/>
    <w:rsid w:val="00371CF9"/>
    <w:rsid w:val="00372B24"/>
    <w:rsid w:val="0037724D"/>
    <w:rsid w:val="00377A81"/>
    <w:rsid w:val="003804E9"/>
    <w:rsid w:val="003833C1"/>
    <w:rsid w:val="003846C0"/>
    <w:rsid w:val="00385DF7"/>
    <w:rsid w:val="003865C5"/>
    <w:rsid w:val="00387723"/>
    <w:rsid w:val="00387C76"/>
    <w:rsid w:val="0039133E"/>
    <w:rsid w:val="00392125"/>
    <w:rsid w:val="00395A98"/>
    <w:rsid w:val="003A05DD"/>
    <w:rsid w:val="003A40E3"/>
    <w:rsid w:val="003A432D"/>
    <w:rsid w:val="003B5AAD"/>
    <w:rsid w:val="003B5DB3"/>
    <w:rsid w:val="003B6AED"/>
    <w:rsid w:val="003C3437"/>
    <w:rsid w:val="003C6DD1"/>
    <w:rsid w:val="003D182C"/>
    <w:rsid w:val="003D20E3"/>
    <w:rsid w:val="003D4023"/>
    <w:rsid w:val="003D4542"/>
    <w:rsid w:val="003D6B1D"/>
    <w:rsid w:val="003E0C81"/>
    <w:rsid w:val="003E17FF"/>
    <w:rsid w:val="003E29DD"/>
    <w:rsid w:val="003E392F"/>
    <w:rsid w:val="003E7EFF"/>
    <w:rsid w:val="003F0E2D"/>
    <w:rsid w:val="003F114C"/>
    <w:rsid w:val="003F13E3"/>
    <w:rsid w:val="003F194A"/>
    <w:rsid w:val="003F3157"/>
    <w:rsid w:val="003F5292"/>
    <w:rsid w:val="003F66C8"/>
    <w:rsid w:val="00400FAA"/>
    <w:rsid w:val="004054D9"/>
    <w:rsid w:val="00406D8D"/>
    <w:rsid w:val="00411B90"/>
    <w:rsid w:val="00426F75"/>
    <w:rsid w:val="004309C5"/>
    <w:rsid w:val="00431123"/>
    <w:rsid w:val="00445787"/>
    <w:rsid w:val="00450C49"/>
    <w:rsid w:val="004511FB"/>
    <w:rsid w:val="00460115"/>
    <w:rsid w:val="00461994"/>
    <w:rsid w:val="0046233F"/>
    <w:rsid w:val="00464E8A"/>
    <w:rsid w:val="00467F79"/>
    <w:rsid w:val="00472EE5"/>
    <w:rsid w:val="00475D3F"/>
    <w:rsid w:val="00481762"/>
    <w:rsid w:val="0048288E"/>
    <w:rsid w:val="00487794"/>
    <w:rsid w:val="004939AB"/>
    <w:rsid w:val="004A2FC8"/>
    <w:rsid w:val="004A4D32"/>
    <w:rsid w:val="004A5107"/>
    <w:rsid w:val="004A5DFC"/>
    <w:rsid w:val="004A7CCB"/>
    <w:rsid w:val="004C22E1"/>
    <w:rsid w:val="004D0D30"/>
    <w:rsid w:val="004D7C07"/>
    <w:rsid w:val="004E1739"/>
    <w:rsid w:val="004E1A48"/>
    <w:rsid w:val="004E3DF4"/>
    <w:rsid w:val="004E3F96"/>
    <w:rsid w:val="004F0F8A"/>
    <w:rsid w:val="004F22EE"/>
    <w:rsid w:val="004F2464"/>
    <w:rsid w:val="004F3775"/>
    <w:rsid w:val="004F4FC0"/>
    <w:rsid w:val="004F536B"/>
    <w:rsid w:val="004F67D7"/>
    <w:rsid w:val="004F6C19"/>
    <w:rsid w:val="00503724"/>
    <w:rsid w:val="005046D7"/>
    <w:rsid w:val="0051170D"/>
    <w:rsid w:val="005150BA"/>
    <w:rsid w:val="0051517F"/>
    <w:rsid w:val="0051592C"/>
    <w:rsid w:val="00515AEF"/>
    <w:rsid w:val="0051708E"/>
    <w:rsid w:val="00517D29"/>
    <w:rsid w:val="0052023C"/>
    <w:rsid w:val="00521DD6"/>
    <w:rsid w:val="00524482"/>
    <w:rsid w:val="0053053D"/>
    <w:rsid w:val="00532C41"/>
    <w:rsid w:val="00534355"/>
    <w:rsid w:val="00535755"/>
    <w:rsid w:val="005362D4"/>
    <w:rsid w:val="00541C6B"/>
    <w:rsid w:val="00542D77"/>
    <w:rsid w:val="005461D3"/>
    <w:rsid w:val="00550F86"/>
    <w:rsid w:val="00551260"/>
    <w:rsid w:val="005538DC"/>
    <w:rsid w:val="00556294"/>
    <w:rsid w:val="00561317"/>
    <w:rsid w:val="00562DDA"/>
    <w:rsid w:val="00566D06"/>
    <w:rsid w:val="00573DBA"/>
    <w:rsid w:val="0057648D"/>
    <w:rsid w:val="00582870"/>
    <w:rsid w:val="00590EE1"/>
    <w:rsid w:val="00596861"/>
    <w:rsid w:val="00596E8E"/>
    <w:rsid w:val="005A01B3"/>
    <w:rsid w:val="005A02CF"/>
    <w:rsid w:val="005A2657"/>
    <w:rsid w:val="005A28D5"/>
    <w:rsid w:val="005A3CD3"/>
    <w:rsid w:val="005A4C40"/>
    <w:rsid w:val="005A7A3A"/>
    <w:rsid w:val="005B10D1"/>
    <w:rsid w:val="005B450C"/>
    <w:rsid w:val="005B64FF"/>
    <w:rsid w:val="005C0463"/>
    <w:rsid w:val="005C0BE1"/>
    <w:rsid w:val="005C1190"/>
    <w:rsid w:val="005C49C6"/>
    <w:rsid w:val="005C7AA7"/>
    <w:rsid w:val="005D159A"/>
    <w:rsid w:val="005D3A50"/>
    <w:rsid w:val="005D4F92"/>
    <w:rsid w:val="005D7043"/>
    <w:rsid w:val="005D73C6"/>
    <w:rsid w:val="005E27F4"/>
    <w:rsid w:val="005E4AF2"/>
    <w:rsid w:val="005E507A"/>
    <w:rsid w:val="005F7A3D"/>
    <w:rsid w:val="00601334"/>
    <w:rsid w:val="00611D55"/>
    <w:rsid w:val="00616824"/>
    <w:rsid w:val="00626755"/>
    <w:rsid w:val="00634B6D"/>
    <w:rsid w:val="00640A05"/>
    <w:rsid w:val="006415F2"/>
    <w:rsid w:val="006449A3"/>
    <w:rsid w:val="00652BA2"/>
    <w:rsid w:val="006642BE"/>
    <w:rsid w:val="0067228A"/>
    <w:rsid w:val="00673AC3"/>
    <w:rsid w:val="0067462F"/>
    <w:rsid w:val="00675C28"/>
    <w:rsid w:val="006775C0"/>
    <w:rsid w:val="0068132F"/>
    <w:rsid w:val="00681F78"/>
    <w:rsid w:val="006835C6"/>
    <w:rsid w:val="006911E7"/>
    <w:rsid w:val="00691CDF"/>
    <w:rsid w:val="006A419D"/>
    <w:rsid w:val="006A5179"/>
    <w:rsid w:val="006A6A9B"/>
    <w:rsid w:val="006A744F"/>
    <w:rsid w:val="006C0851"/>
    <w:rsid w:val="006C62B4"/>
    <w:rsid w:val="006C67DA"/>
    <w:rsid w:val="006E37FB"/>
    <w:rsid w:val="006E5F8D"/>
    <w:rsid w:val="006F6A9D"/>
    <w:rsid w:val="00703476"/>
    <w:rsid w:val="00707728"/>
    <w:rsid w:val="00710A87"/>
    <w:rsid w:val="00715023"/>
    <w:rsid w:val="00716017"/>
    <w:rsid w:val="00717223"/>
    <w:rsid w:val="00721B4F"/>
    <w:rsid w:val="00722934"/>
    <w:rsid w:val="00725BB3"/>
    <w:rsid w:val="0073204A"/>
    <w:rsid w:val="00734F2D"/>
    <w:rsid w:val="0073620D"/>
    <w:rsid w:val="00736CB3"/>
    <w:rsid w:val="00737CA2"/>
    <w:rsid w:val="007414AF"/>
    <w:rsid w:val="007421F2"/>
    <w:rsid w:val="00752903"/>
    <w:rsid w:val="00752E2E"/>
    <w:rsid w:val="00762C71"/>
    <w:rsid w:val="0076587C"/>
    <w:rsid w:val="00765BBC"/>
    <w:rsid w:val="00766F01"/>
    <w:rsid w:val="00767862"/>
    <w:rsid w:val="00771C0C"/>
    <w:rsid w:val="007740D5"/>
    <w:rsid w:val="00776597"/>
    <w:rsid w:val="0078251B"/>
    <w:rsid w:val="00783327"/>
    <w:rsid w:val="007867DD"/>
    <w:rsid w:val="007876DE"/>
    <w:rsid w:val="00792C4A"/>
    <w:rsid w:val="00794642"/>
    <w:rsid w:val="00796DFD"/>
    <w:rsid w:val="00797491"/>
    <w:rsid w:val="007A05A9"/>
    <w:rsid w:val="007A0F4B"/>
    <w:rsid w:val="007A2D1B"/>
    <w:rsid w:val="007A4F35"/>
    <w:rsid w:val="007B211A"/>
    <w:rsid w:val="007C381B"/>
    <w:rsid w:val="007D5030"/>
    <w:rsid w:val="007D65AD"/>
    <w:rsid w:val="007D78A1"/>
    <w:rsid w:val="007E3191"/>
    <w:rsid w:val="007E5341"/>
    <w:rsid w:val="007E5C80"/>
    <w:rsid w:val="007F034D"/>
    <w:rsid w:val="007F03E0"/>
    <w:rsid w:val="007F24CC"/>
    <w:rsid w:val="007F2918"/>
    <w:rsid w:val="007F339F"/>
    <w:rsid w:val="007F3845"/>
    <w:rsid w:val="007F3D48"/>
    <w:rsid w:val="007F5B97"/>
    <w:rsid w:val="00800914"/>
    <w:rsid w:val="00803394"/>
    <w:rsid w:val="00806394"/>
    <w:rsid w:val="00806ABC"/>
    <w:rsid w:val="00813303"/>
    <w:rsid w:val="008157DE"/>
    <w:rsid w:val="00824C4E"/>
    <w:rsid w:val="008307E7"/>
    <w:rsid w:val="00833DCF"/>
    <w:rsid w:val="00834080"/>
    <w:rsid w:val="00850A31"/>
    <w:rsid w:val="00851052"/>
    <w:rsid w:val="008514ED"/>
    <w:rsid w:val="00854888"/>
    <w:rsid w:val="00860699"/>
    <w:rsid w:val="008657AA"/>
    <w:rsid w:val="008661B3"/>
    <w:rsid w:val="008672F9"/>
    <w:rsid w:val="00867999"/>
    <w:rsid w:val="00870D9C"/>
    <w:rsid w:val="0087414E"/>
    <w:rsid w:val="00874FDD"/>
    <w:rsid w:val="00881F37"/>
    <w:rsid w:val="0089357E"/>
    <w:rsid w:val="00894554"/>
    <w:rsid w:val="00894A9E"/>
    <w:rsid w:val="008961BC"/>
    <w:rsid w:val="008975F6"/>
    <w:rsid w:val="008A2A4A"/>
    <w:rsid w:val="008A533D"/>
    <w:rsid w:val="008A6182"/>
    <w:rsid w:val="008A7BD9"/>
    <w:rsid w:val="008B23D3"/>
    <w:rsid w:val="008B62DE"/>
    <w:rsid w:val="008B79EF"/>
    <w:rsid w:val="008C1932"/>
    <w:rsid w:val="008D3155"/>
    <w:rsid w:val="008E0E72"/>
    <w:rsid w:val="008E5B0D"/>
    <w:rsid w:val="008E6B6C"/>
    <w:rsid w:val="009015B9"/>
    <w:rsid w:val="00901C09"/>
    <w:rsid w:val="00901F1F"/>
    <w:rsid w:val="00907AE5"/>
    <w:rsid w:val="009137A3"/>
    <w:rsid w:val="00914549"/>
    <w:rsid w:val="009153EE"/>
    <w:rsid w:val="00920E5E"/>
    <w:rsid w:val="00923D50"/>
    <w:rsid w:val="0092548A"/>
    <w:rsid w:val="009254F7"/>
    <w:rsid w:val="00926F7C"/>
    <w:rsid w:val="00927F9C"/>
    <w:rsid w:val="009304F8"/>
    <w:rsid w:val="00940A13"/>
    <w:rsid w:val="00942399"/>
    <w:rsid w:val="00946544"/>
    <w:rsid w:val="00950E04"/>
    <w:rsid w:val="0095152E"/>
    <w:rsid w:val="009524BD"/>
    <w:rsid w:val="00952EFD"/>
    <w:rsid w:val="00954EB3"/>
    <w:rsid w:val="0095622A"/>
    <w:rsid w:val="0096051B"/>
    <w:rsid w:val="00962DF9"/>
    <w:rsid w:val="00971B80"/>
    <w:rsid w:val="0097486D"/>
    <w:rsid w:val="0098581C"/>
    <w:rsid w:val="00990CAA"/>
    <w:rsid w:val="00996EF5"/>
    <w:rsid w:val="009A06F2"/>
    <w:rsid w:val="009A2E3B"/>
    <w:rsid w:val="009A4E94"/>
    <w:rsid w:val="009A7DEA"/>
    <w:rsid w:val="009B1793"/>
    <w:rsid w:val="009B3CFC"/>
    <w:rsid w:val="009B46C5"/>
    <w:rsid w:val="009C4FB1"/>
    <w:rsid w:val="009C608E"/>
    <w:rsid w:val="009C7055"/>
    <w:rsid w:val="009D0724"/>
    <w:rsid w:val="009D3F7E"/>
    <w:rsid w:val="009E0419"/>
    <w:rsid w:val="009E42D1"/>
    <w:rsid w:val="009E5F95"/>
    <w:rsid w:val="00A230A7"/>
    <w:rsid w:val="00A259E3"/>
    <w:rsid w:val="00A43708"/>
    <w:rsid w:val="00A53AC5"/>
    <w:rsid w:val="00A53F8C"/>
    <w:rsid w:val="00A5771E"/>
    <w:rsid w:val="00A718DA"/>
    <w:rsid w:val="00A73589"/>
    <w:rsid w:val="00A73A88"/>
    <w:rsid w:val="00A741EA"/>
    <w:rsid w:val="00A770DE"/>
    <w:rsid w:val="00A81AB5"/>
    <w:rsid w:val="00A87D3E"/>
    <w:rsid w:val="00A91288"/>
    <w:rsid w:val="00A95666"/>
    <w:rsid w:val="00A97A8E"/>
    <w:rsid w:val="00AA3FC9"/>
    <w:rsid w:val="00AA4AFD"/>
    <w:rsid w:val="00AA55FB"/>
    <w:rsid w:val="00AA5BB4"/>
    <w:rsid w:val="00AC4D20"/>
    <w:rsid w:val="00AD120A"/>
    <w:rsid w:val="00AD5BF2"/>
    <w:rsid w:val="00AD657E"/>
    <w:rsid w:val="00AD66DA"/>
    <w:rsid w:val="00AE7EEA"/>
    <w:rsid w:val="00AF2A69"/>
    <w:rsid w:val="00AF3591"/>
    <w:rsid w:val="00B13542"/>
    <w:rsid w:val="00B14407"/>
    <w:rsid w:val="00B15F2D"/>
    <w:rsid w:val="00B230DA"/>
    <w:rsid w:val="00B23E06"/>
    <w:rsid w:val="00B26B33"/>
    <w:rsid w:val="00B3282D"/>
    <w:rsid w:val="00B33D7F"/>
    <w:rsid w:val="00B3620B"/>
    <w:rsid w:val="00B376E8"/>
    <w:rsid w:val="00B45689"/>
    <w:rsid w:val="00B460B5"/>
    <w:rsid w:val="00B50624"/>
    <w:rsid w:val="00B54A6B"/>
    <w:rsid w:val="00B61C59"/>
    <w:rsid w:val="00B65437"/>
    <w:rsid w:val="00B70B2C"/>
    <w:rsid w:val="00B72A95"/>
    <w:rsid w:val="00B72C38"/>
    <w:rsid w:val="00B8716D"/>
    <w:rsid w:val="00B900FF"/>
    <w:rsid w:val="00B90395"/>
    <w:rsid w:val="00B91859"/>
    <w:rsid w:val="00B93708"/>
    <w:rsid w:val="00BA2900"/>
    <w:rsid w:val="00BA3CCC"/>
    <w:rsid w:val="00BA7623"/>
    <w:rsid w:val="00BB0E37"/>
    <w:rsid w:val="00BB43D4"/>
    <w:rsid w:val="00BB5FEA"/>
    <w:rsid w:val="00BC065D"/>
    <w:rsid w:val="00BC3272"/>
    <w:rsid w:val="00BC69EB"/>
    <w:rsid w:val="00BC75CF"/>
    <w:rsid w:val="00BD231B"/>
    <w:rsid w:val="00BD3B91"/>
    <w:rsid w:val="00BD5117"/>
    <w:rsid w:val="00BD5FFC"/>
    <w:rsid w:val="00BD63B9"/>
    <w:rsid w:val="00BE0711"/>
    <w:rsid w:val="00BE13BB"/>
    <w:rsid w:val="00BE475B"/>
    <w:rsid w:val="00BF11FE"/>
    <w:rsid w:val="00BF1EF4"/>
    <w:rsid w:val="00C03915"/>
    <w:rsid w:val="00C14F10"/>
    <w:rsid w:val="00C158F8"/>
    <w:rsid w:val="00C16D40"/>
    <w:rsid w:val="00C17F0D"/>
    <w:rsid w:val="00C21DE3"/>
    <w:rsid w:val="00C2210F"/>
    <w:rsid w:val="00C23530"/>
    <w:rsid w:val="00C251F1"/>
    <w:rsid w:val="00C25813"/>
    <w:rsid w:val="00C31365"/>
    <w:rsid w:val="00C3319C"/>
    <w:rsid w:val="00C36790"/>
    <w:rsid w:val="00C36CD2"/>
    <w:rsid w:val="00C402A8"/>
    <w:rsid w:val="00C4064A"/>
    <w:rsid w:val="00C4144D"/>
    <w:rsid w:val="00C45FA2"/>
    <w:rsid w:val="00C515FA"/>
    <w:rsid w:val="00C546ED"/>
    <w:rsid w:val="00C54BC5"/>
    <w:rsid w:val="00C57D4D"/>
    <w:rsid w:val="00C6410F"/>
    <w:rsid w:val="00C66726"/>
    <w:rsid w:val="00C67629"/>
    <w:rsid w:val="00C7293E"/>
    <w:rsid w:val="00C73014"/>
    <w:rsid w:val="00C802F6"/>
    <w:rsid w:val="00C85656"/>
    <w:rsid w:val="00C86CF0"/>
    <w:rsid w:val="00C92A54"/>
    <w:rsid w:val="00CA39FF"/>
    <w:rsid w:val="00CA58C3"/>
    <w:rsid w:val="00CA6CD0"/>
    <w:rsid w:val="00CB189E"/>
    <w:rsid w:val="00CB5D07"/>
    <w:rsid w:val="00CB78F0"/>
    <w:rsid w:val="00CC07D9"/>
    <w:rsid w:val="00CC28BB"/>
    <w:rsid w:val="00CC3F94"/>
    <w:rsid w:val="00CD0B98"/>
    <w:rsid w:val="00CE0B1E"/>
    <w:rsid w:val="00CE0D14"/>
    <w:rsid w:val="00CE1B52"/>
    <w:rsid w:val="00CE3553"/>
    <w:rsid w:val="00CE53F0"/>
    <w:rsid w:val="00CE5901"/>
    <w:rsid w:val="00CE641C"/>
    <w:rsid w:val="00CF00B3"/>
    <w:rsid w:val="00CF6B2D"/>
    <w:rsid w:val="00D02B33"/>
    <w:rsid w:val="00D06718"/>
    <w:rsid w:val="00D16297"/>
    <w:rsid w:val="00D2136A"/>
    <w:rsid w:val="00D22EFD"/>
    <w:rsid w:val="00D236C4"/>
    <w:rsid w:val="00D32058"/>
    <w:rsid w:val="00D33C50"/>
    <w:rsid w:val="00D345EB"/>
    <w:rsid w:val="00D40ECF"/>
    <w:rsid w:val="00D43C22"/>
    <w:rsid w:val="00D44E4E"/>
    <w:rsid w:val="00D451F6"/>
    <w:rsid w:val="00D4541D"/>
    <w:rsid w:val="00D467C8"/>
    <w:rsid w:val="00D469B9"/>
    <w:rsid w:val="00D50891"/>
    <w:rsid w:val="00D51BCB"/>
    <w:rsid w:val="00D52C2B"/>
    <w:rsid w:val="00D53821"/>
    <w:rsid w:val="00D56887"/>
    <w:rsid w:val="00D5760E"/>
    <w:rsid w:val="00D6146F"/>
    <w:rsid w:val="00D625B1"/>
    <w:rsid w:val="00D64763"/>
    <w:rsid w:val="00D65417"/>
    <w:rsid w:val="00D714BD"/>
    <w:rsid w:val="00D7532A"/>
    <w:rsid w:val="00D77FE1"/>
    <w:rsid w:val="00D837C3"/>
    <w:rsid w:val="00D843F6"/>
    <w:rsid w:val="00D915F2"/>
    <w:rsid w:val="00D92465"/>
    <w:rsid w:val="00D938BC"/>
    <w:rsid w:val="00D95FDB"/>
    <w:rsid w:val="00DA05D8"/>
    <w:rsid w:val="00DA2CEB"/>
    <w:rsid w:val="00DA3B38"/>
    <w:rsid w:val="00DA411F"/>
    <w:rsid w:val="00DA6A06"/>
    <w:rsid w:val="00DB01C9"/>
    <w:rsid w:val="00DB1529"/>
    <w:rsid w:val="00DB527F"/>
    <w:rsid w:val="00DC3B84"/>
    <w:rsid w:val="00DC4534"/>
    <w:rsid w:val="00DC7E08"/>
    <w:rsid w:val="00DD0628"/>
    <w:rsid w:val="00DD2FBA"/>
    <w:rsid w:val="00DD426E"/>
    <w:rsid w:val="00DD4807"/>
    <w:rsid w:val="00DF1101"/>
    <w:rsid w:val="00DF20BD"/>
    <w:rsid w:val="00DF32C9"/>
    <w:rsid w:val="00DF7015"/>
    <w:rsid w:val="00DF70AB"/>
    <w:rsid w:val="00DF78C3"/>
    <w:rsid w:val="00E003F0"/>
    <w:rsid w:val="00E05A5B"/>
    <w:rsid w:val="00E1085A"/>
    <w:rsid w:val="00E12ADD"/>
    <w:rsid w:val="00E12D79"/>
    <w:rsid w:val="00E15B61"/>
    <w:rsid w:val="00E203BE"/>
    <w:rsid w:val="00E2177A"/>
    <w:rsid w:val="00E21A92"/>
    <w:rsid w:val="00E23696"/>
    <w:rsid w:val="00E25094"/>
    <w:rsid w:val="00E25A68"/>
    <w:rsid w:val="00E26835"/>
    <w:rsid w:val="00E27A96"/>
    <w:rsid w:val="00E3708A"/>
    <w:rsid w:val="00E414FB"/>
    <w:rsid w:val="00E468A1"/>
    <w:rsid w:val="00E52446"/>
    <w:rsid w:val="00E5422A"/>
    <w:rsid w:val="00E56803"/>
    <w:rsid w:val="00E57DA9"/>
    <w:rsid w:val="00E63238"/>
    <w:rsid w:val="00E65831"/>
    <w:rsid w:val="00E7059E"/>
    <w:rsid w:val="00E710B6"/>
    <w:rsid w:val="00E71B49"/>
    <w:rsid w:val="00E73E72"/>
    <w:rsid w:val="00E75A93"/>
    <w:rsid w:val="00E818C4"/>
    <w:rsid w:val="00E83590"/>
    <w:rsid w:val="00E857DC"/>
    <w:rsid w:val="00E86672"/>
    <w:rsid w:val="00EA1EFC"/>
    <w:rsid w:val="00EB1241"/>
    <w:rsid w:val="00EB145A"/>
    <w:rsid w:val="00EB7C19"/>
    <w:rsid w:val="00EC464F"/>
    <w:rsid w:val="00EC5A6D"/>
    <w:rsid w:val="00ED30D4"/>
    <w:rsid w:val="00ED3A90"/>
    <w:rsid w:val="00ED51F6"/>
    <w:rsid w:val="00ED615B"/>
    <w:rsid w:val="00EE10E0"/>
    <w:rsid w:val="00EE4E1A"/>
    <w:rsid w:val="00EE5516"/>
    <w:rsid w:val="00EE6144"/>
    <w:rsid w:val="00EF2849"/>
    <w:rsid w:val="00EF4C2F"/>
    <w:rsid w:val="00EF55E8"/>
    <w:rsid w:val="00EF717D"/>
    <w:rsid w:val="00F01DD7"/>
    <w:rsid w:val="00F062DF"/>
    <w:rsid w:val="00F144D4"/>
    <w:rsid w:val="00F159DF"/>
    <w:rsid w:val="00F1709D"/>
    <w:rsid w:val="00F25C04"/>
    <w:rsid w:val="00F27C1D"/>
    <w:rsid w:val="00F27CB0"/>
    <w:rsid w:val="00F30488"/>
    <w:rsid w:val="00F3168F"/>
    <w:rsid w:val="00F44853"/>
    <w:rsid w:val="00F44A33"/>
    <w:rsid w:val="00F44C92"/>
    <w:rsid w:val="00F45CDC"/>
    <w:rsid w:val="00F51160"/>
    <w:rsid w:val="00F511DA"/>
    <w:rsid w:val="00F527A0"/>
    <w:rsid w:val="00F55E49"/>
    <w:rsid w:val="00F60BB2"/>
    <w:rsid w:val="00F61A42"/>
    <w:rsid w:val="00F710BE"/>
    <w:rsid w:val="00F73642"/>
    <w:rsid w:val="00F74D74"/>
    <w:rsid w:val="00F75B14"/>
    <w:rsid w:val="00F77B70"/>
    <w:rsid w:val="00F77E94"/>
    <w:rsid w:val="00F801AF"/>
    <w:rsid w:val="00F80DFE"/>
    <w:rsid w:val="00F81CAC"/>
    <w:rsid w:val="00F82C3E"/>
    <w:rsid w:val="00F87A2F"/>
    <w:rsid w:val="00F87F7B"/>
    <w:rsid w:val="00F9336A"/>
    <w:rsid w:val="00F93F3C"/>
    <w:rsid w:val="00FA1683"/>
    <w:rsid w:val="00FA1FBF"/>
    <w:rsid w:val="00FA6CA6"/>
    <w:rsid w:val="00FB4FC3"/>
    <w:rsid w:val="00FD39A8"/>
    <w:rsid w:val="00FE18B7"/>
    <w:rsid w:val="00FE7F6A"/>
    <w:rsid w:val="00FF26AA"/>
    <w:rsid w:val="00FF3D8E"/>
    <w:rsid w:val="00FF5513"/>
    <w:rsid w:val="00FF63C0"/>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02FB817"/>
  <w15:docId w15:val="{6B79E8A1-48EA-4D5D-AD8A-808CE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 w:type="paragraph" w:styleId="ListParagraph">
    <w:name w:val="List Paragraph"/>
    <w:basedOn w:val="Normal"/>
    <w:uiPriority w:val="34"/>
    <w:qFormat/>
    <w:rsid w:val="002752A2"/>
    <w:pPr>
      <w:ind w:left="720"/>
      <w:contextualSpacing/>
    </w:pPr>
  </w:style>
  <w:style w:type="paragraph" w:styleId="BodyText2">
    <w:name w:val="Body Text 2"/>
    <w:basedOn w:val="Normal"/>
    <w:link w:val="BodyText2Char"/>
    <w:rsid w:val="00870D9C"/>
    <w:pPr>
      <w:spacing w:after="0" w:line="240" w:lineRule="auto"/>
      <w:ind w:firstLine="720"/>
      <w:jc w:val="both"/>
    </w:pPr>
    <w:rPr>
      <w:rFonts w:ascii="Times New Roman" w:eastAsia="Times New Roman" w:hAnsi="Times New Roman"/>
      <w:szCs w:val="20"/>
      <w:lang w:val="en-US"/>
    </w:rPr>
  </w:style>
  <w:style w:type="character" w:customStyle="1" w:styleId="BodyText2Char">
    <w:name w:val="Body Text 2 Char"/>
    <w:basedOn w:val="DefaultParagraphFont"/>
    <w:link w:val="BodyText2"/>
    <w:rsid w:val="00870D9C"/>
    <w:rPr>
      <w:rFonts w:ascii="Times New Roman" w:eastAsia="Times New Roman" w:hAnsi="Times New Roman" w:cs="Times New Roman"/>
      <w:szCs w:val="20"/>
      <w:lang w:val="en-US"/>
    </w:rPr>
  </w:style>
  <w:style w:type="character" w:styleId="Hyperlink">
    <w:name w:val="Hyperlink"/>
    <w:basedOn w:val="DefaultParagraphFont"/>
    <w:rsid w:val="00870D9C"/>
    <w:rPr>
      <w:color w:val="0000FF"/>
      <w:u w:val="single"/>
    </w:rPr>
  </w:style>
  <w:style w:type="character" w:styleId="CommentReference">
    <w:name w:val="annotation reference"/>
    <w:basedOn w:val="DefaultParagraphFont"/>
    <w:uiPriority w:val="99"/>
    <w:semiHidden/>
    <w:unhideWhenUsed/>
    <w:rsid w:val="00551260"/>
    <w:rPr>
      <w:sz w:val="16"/>
      <w:szCs w:val="16"/>
    </w:rPr>
  </w:style>
  <w:style w:type="paragraph" w:styleId="CommentText">
    <w:name w:val="annotation text"/>
    <w:basedOn w:val="Normal"/>
    <w:link w:val="CommentTextChar"/>
    <w:uiPriority w:val="99"/>
    <w:semiHidden/>
    <w:unhideWhenUsed/>
    <w:rsid w:val="00551260"/>
    <w:pPr>
      <w:spacing w:line="240" w:lineRule="auto"/>
    </w:pPr>
    <w:rPr>
      <w:sz w:val="20"/>
      <w:szCs w:val="20"/>
    </w:rPr>
  </w:style>
  <w:style w:type="character" w:customStyle="1" w:styleId="CommentTextChar">
    <w:name w:val="Comment Text Char"/>
    <w:basedOn w:val="DefaultParagraphFont"/>
    <w:link w:val="CommentText"/>
    <w:uiPriority w:val="99"/>
    <w:semiHidden/>
    <w:rsid w:val="005512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1260"/>
    <w:rPr>
      <w:b/>
      <w:bCs/>
    </w:rPr>
  </w:style>
  <w:style w:type="character" w:customStyle="1" w:styleId="CommentSubjectChar">
    <w:name w:val="Comment Subject Char"/>
    <w:basedOn w:val="CommentTextChar"/>
    <w:link w:val="CommentSubject"/>
    <w:uiPriority w:val="99"/>
    <w:semiHidden/>
    <w:rsid w:val="00551260"/>
    <w:rPr>
      <w:rFonts w:ascii="Calibri" w:eastAsia="Calibri" w:hAnsi="Calibri" w:cs="Times New Roman"/>
      <w:b/>
      <w:bCs/>
      <w:sz w:val="20"/>
      <w:szCs w:val="20"/>
    </w:rPr>
  </w:style>
  <w:style w:type="paragraph" w:customStyle="1" w:styleId="Default">
    <w:name w:val="Default"/>
    <w:rsid w:val="0052448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F4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FC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4FC0"/>
    <w:rPr>
      <w:vertAlign w:val="superscript"/>
    </w:rPr>
  </w:style>
  <w:style w:type="table" w:styleId="TableGrid">
    <w:name w:val="Table Grid"/>
    <w:basedOn w:val="TableNormal"/>
    <w:uiPriority w:val="39"/>
    <w:rsid w:val="004F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82C3E"/>
    <w:rPr>
      <w:b/>
      <w:bCs/>
      <w:i w:val="0"/>
      <w:iCs w:val="0"/>
    </w:rPr>
  </w:style>
  <w:style w:type="character" w:customStyle="1" w:styleId="st1">
    <w:name w:val="st1"/>
    <w:basedOn w:val="DefaultParagraphFont"/>
    <w:rsid w:val="00F82C3E"/>
  </w:style>
  <w:style w:type="paragraph" w:customStyle="1" w:styleId="doc-ti1">
    <w:name w:val="doc-ti1"/>
    <w:basedOn w:val="Normal"/>
    <w:rsid w:val="0057648D"/>
    <w:pPr>
      <w:spacing w:before="240" w:after="120" w:line="312" w:lineRule="atLeast"/>
      <w:jc w:val="center"/>
    </w:pPr>
    <w:rPr>
      <w:rFonts w:ascii="Times New Roman" w:eastAsia="Times New Roman" w:hAnsi="Times New Roman"/>
      <w:b/>
      <w:bCs/>
      <w:sz w:val="24"/>
      <w:szCs w:val="24"/>
      <w:lang w:eastAsia="lv-LV"/>
    </w:rPr>
  </w:style>
  <w:style w:type="character" w:styleId="FollowedHyperlink">
    <w:name w:val="FollowedHyperlink"/>
    <w:basedOn w:val="DefaultParagraphFont"/>
    <w:uiPriority w:val="99"/>
    <w:semiHidden/>
    <w:unhideWhenUsed/>
    <w:rsid w:val="00C73014"/>
    <w:rPr>
      <w:color w:val="954F72" w:themeColor="followedHyperlink"/>
      <w:u w:val="single"/>
    </w:rPr>
  </w:style>
  <w:style w:type="paragraph" w:customStyle="1" w:styleId="mt-translation">
    <w:name w:val="mt-translation"/>
    <w:basedOn w:val="Normal"/>
    <w:rsid w:val="00F30488"/>
    <w:pPr>
      <w:spacing w:after="100" w:afterAutospacing="1" w:line="240" w:lineRule="auto"/>
    </w:pPr>
    <w:rPr>
      <w:rFonts w:ascii="Times New Roman" w:eastAsia="Times New Roman" w:hAnsi="Times New Roman"/>
      <w:sz w:val="24"/>
      <w:szCs w:val="24"/>
      <w:lang w:eastAsia="lv-LV"/>
    </w:rPr>
  </w:style>
  <w:style w:type="character" w:customStyle="1" w:styleId="phrase">
    <w:name w:val="phrase"/>
    <w:basedOn w:val="DefaultParagraphFont"/>
    <w:rsid w:val="00F30488"/>
  </w:style>
  <w:style w:type="character" w:customStyle="1" w:styleId="word">
    <w:name w:val="word"/>
    <w:basedOn w:val="DefaultParagraphFont"/>
    <w:rsid w:val="00F3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8219">
      <w:bodyDiv w:val="1"/>
      <w:marLeft w:val="0"/>
      <w:marRight w:val="0"/>
      <w:marTop w:val="0"/>
      <w:marBottom w:val="0"/>
      <w:divBdr>
        <w:top w:val="none" w:sz="0" w:space="0" w:color="auto"/>
        <w:left w:val="none" w:sz="0" w:space="0" w:color="auto"/>
        <w:bottom w:val="none" w:sz="0" w:space="0" w:color="auto"/>
        <w:right w:val="none" w:sz="0" w:space="0" w:color="auto"/>
      </w:divBdr>
      <w:divsChild>
        <w:div w:id="23286597">
          <w:marLeft w:val="0"/>
          <w:marRight w:val="0"/>
          <w:marTop w:val="0"/>
          <w:marBottom w:val="0"/>
          <w:divBdr>
            <w:top w:val="none" w:sz="0" w:space="0" w:color="auto"/>
            <w:left w:val="none" w:sz="0" w:space="0" w:color="auto"/>
            <w:bottom w:val="none" w:sz="0" w:space="0" w:color="auto"/>
            <w:right w:val="none" w:sz="0" w:space="0" w:color="auto"/>
          </w:divBdr>
          <w:divsChild>
            <w:div w:id="1871332690">
              <w:marLeft w:val="0"/>
              <w:marRight w:val="0"/>
              <w:marTop w:val="0"/>
              <w:marBottom w:val="0"/>
              <w:divBdr>
                <w:top w:val="none" w:sz="0" w:space="0" w:color="auto"/>
                <w:left w:val="none" w:sz="0" w:space="0" w:color="auto"/>
                <w:bottom w:val="none" w:sz="0" w:space="0" w:color="auto"/>
                <w:right w:val="none" w:sz="0" w:space="0" w:color="auto"/>
              </w:divBdr>
              <w:divsChild>
                <w:div w:id="168833120">
                  <w:marLeft w:val="0"/>
                  <w:marRight w:val="0"/>
                  <w:marTop w:val="0"/>
                  <w:marBottom w:val="0"/>
                  <w:divBdr>
                    <w:top w:val="none" w:sz="0" w:space="0" w:color="auto"/>
                    <w:left w:val="none" w:sz="0" w:space="0" w:color="auto"/>
                    <w:bottom w:val="none" w:sz="0" w:space="0" w:color="auto"/>
                    <w:right w:val="none" w:sz="0" w:space="0" w:color="auto"/>
                  </w:divBdr>
                  <w:divsChild>
                    <w:div w:id="832648700">
                      <w:marLeft w:val="0"/>
                      <w:marRight w:val="0"/>
                      <w:marTop w:val="0"/>
                      <w:marBottom w:val="0"/>
                      <w:divBdr>
                        <w:top w:val="none" w:sz="0" w:space="0" w:color="auto"/>
                        <w:left w:val="none" w:sz="0" w:space="0" w:color="auto"/>
                        <w:bottom w:val="none" w:sz="0" w:space="0" w:color="auto"/>
                        <w:right w:val="none" w:sz="0" w:space="0" w:color="auto"/>
                      </w:divBdr>
                      <w:divsChild>
                        <w:div w:id="826169738">
                          <w:marLeft w:val="83"/>
                          <w:marRight w:val="0"/>
                          <w:marTop w:val="0"/>
                          <w:marBottom w:val="0"/>
                          <w:divBdr>
                            <w:top w:val="single" w:sz="6" w:space="0" w:color="EBEBEB"/>
                            <w:left w:val="single" w:sz="6" w:space="0" w:color="EBEBEB"/>
                            <w:bottom w:val="single" w:sz="6" w:space="0" w:color="EBEBEB"/>
                            <w:right w:val="single" w:sz="6" w:space="0" w:color="EBEBEB"/>
                          </w:divBdr>
                          <w:divsChild>
                            <w:div w:id="6534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9103">
      <w:bodyDiv w:val="1"/>
      <w:marLeft w:val="0"/>
      <w:marRight w:val="0"/>
      <w:marTop w:val="0"/>
      <w:marBottom w:val="0"/>
      <w:divBdr>
        <w:top w:val="none" w:sz="0" w:space="0" w:color="auto"/>
        <w:left w:val="none" w:sz="0" w:space="0" w:color="auto"/>
        <w:bottom w:val="none" w:sz="0" w:space="0" w:color="auto"/>
        <w:right w:val="none" w:sz="0" w:space="0" w:color="auto"/>
      </w:divBdr>
    </w:div>
    <w:div w:id="1346708539">
      <w:bodyDiv w:val="1"/>
      <w:marLeft w:val="0"/>
      <w:marRight w:val="0"/>
      <w:marTop w:val="0"/>
      <w:marBottom w:val="0"/>
      <w:divBdr>
        <w:top w:val="none" w:sz="0" w:space="0" w:color="auto"/>
        <w:left w:val="none" w:sz="0" w:space="0" w:color="auto"/>
        <w:bottom w:val="none" w:sz="0" w:space="0" w:color="auto"/>
        <w:right w:val="none" w:sz="0" w:space="0" w:color="auto"/>
      </w:divBdr>
    </w:div>
    <w:div w:id="1639064872">
      <w:bodyDiv w:val="1"/>
      <w:marLeft w:val="0"/>
      <w:marRight w:val="0"/>
      <w:marTop w:val="0"/>
      <w:marBottom w:val="0"/>
      <w:divBdr>
        <w:top w:val="none" w:sz="0" w:space="0" w:color="auto"/>
        <w:left w:val="none" w:sz="0" w:space="0" w:color="auto"/>
        <w:bottom w:val="none" w:sz="0" w:space="0" w:color="auto"/>
        <w:right w:val="none" w:sz="0" w:space="0" w:color="auto"/>
      </w:divBdr>
      <w:divsChild>
        <w:div w:id="1046104272">
          <w:marLeft w:val="0"/>
          <w:marRight w:val="0"/>
          <w:marTop w:val="0"/>
          <w:marBottom w:val="0"/>
          <w:divBdr>
            <w:top w:val="none" w:sz="0" w:space="0" w:color="auto"/>
            <w:left w:val="none" w:sz="0" w:space="0" w:color="auto"/>
            <w:bottom w:val="none" w:sz="0" w:space="0" w:color="auto"/>
            <w:right w:val="none" w:sz="0" w:space="0" w:color="auto"/>
          </w:divBdr>
          <w:divsChild>
            <w:div w:id="645664584">
              <w:marLeft w:val="0"/>
              <w:marRight w:val="0"/>
              <w:marTop w:val="0"/>
              <w:marBottom w:val="0"/>
              <w:divBdr>
                <w:top w:val="none" w:sz="0" w:space="0" w:color="auto"/>
                <w:left w:val="none" w:sz="0" w:space="0" w:color="auto"/>
                <w:bottom w:val="none" w:sz="0" w:space="0" w:color="auto"/>
                <w:right w:val="none" w:sz="0" w:space="0" w:color="auto"/>
              </w:divBdr>
              <w:divsChild>
                <w:div w:id="559250445">
                  <w:marLeft w:val="0"/>
                  <w:marRight w:val="0"/>
                  <w:marTop w:val="0"/>
                  <w:marBottom w:val="0"/>
                  <w:divBdr>
                    <w:top w:val="none" w:sz="0" w:space="0" w:color="auto"/>
                    <w:left w:val="none" w:sz="0" w:space="0" w:color="auto"/>
                    <w:bottom w:val="none" w:sz="0" w:space="0" w:color="auto"/>
                    <w:right w:val="none" w:sz="0" w:space="0" w:color="auto"/>
                  </w:divBdr>
                  <w:divsChild>
                    <w:div w:id="100998754">
                      <w:marLeft w:val="-150"/>
                      <w:marRight w:val="-150"/>
                      <w:marTop w:val="0"/>
                      <w:marBottom w:val="0"/>
                      <w:divBdr>
                        <w:top w:val="none" w:sz="0" w:space="0" w:color="auto"/>
                        <w:left w:val="none" w:sz="0" w:space="0" w:color="auto"/>
                        <w:bottom w:val="none" w:sz="0" w:space="0" w:color="auto"/>
                        <w:right w:val="none" w:sz="0" w:space="0" w:color="auto"/>
                      </w:divBdr>
                      <w:divsChild>
                        <w:div w:id="1029993740">
                          <w:marLeft w:val="0"/>
                          <w:marRight w:val="0"/>
                          <w:marTop w:val="0"/>
                          <w:marBottom w:val="0"/>
                          <w:divBdr>
                            <w:top w:val="none" w:sz="0" w:space="0" w:color="auto"/>
                            <w:left w:val="none" w:sz="0" w:space="0" w:color="auto"/>
                            <w:bottom w:val="none" w:sz="0" w:space="0" w:color="auto"/>
                            <w:right w:val="none" w:sz="0" w:space="0" w:color="auto"/>
                          </w:divBdr>
                          <w:divsChild>
                            <w:div w:id="1891306021">
                              <w:marLeft w:val="0"/>
                              <w:marRight w:val="0"/>
                              <w:marTop w:val="0"/>
                              <w:marBottom w:val="0"/>
                              <w:divBdr>
                                <w:top w:val="none" w:sz="0" w:space="0" w:color="auto"/>
                                <w:left w:val="none" w:sz="0" w:space="0" w:color="auto"/>
                                <w:bottom w:val="none" w:sz="0" w:space="0" w:color="auto"/>
                                <w:right w:val="none" w:sz="0" w:space="0" w:color="auto"/>
                              </w:divBdr>
                              <w:divsChild>
                                <w:div w:id="1613898127">
                                  <w:marLeft w:val="0"/>
                                  <w:marRight w:val="0"/>
                                  <w:marTop w:val="0"/>
                                  <w:marBottom w:val="300"/>
                                  <w:divBdr>
                                    <w:top w:val="none" w:sz="0" w:space="0" w:color="auto"/>
                                    <w:left w:val="none" w:sz="0" w:space="0" w:color="auto"/>
                                    <w:bottom w:val="none" w:sz="0" w:space="0" w:color="auto"/>
                                    <w:right w:val="none" w:sz="0" w:space="0" w:color="auto"/>
                                  </w:divBdr>
                                  <w:divsChild>
                                    <w:div w:id="126634255">
                                      <w:marLeft w:val="0"/>
                                      <w:marRight w:val="0"/>
                                      <w:marTop w:val="0"/>
                                      <w:marBottom w:val="0"/>
                                      <w:divBdr>
                                        <w:top w:val="none" w:sz="0" w:space="0" w:color="auto"/>
                                        <w:left w:val="none" w:sz="0" w:space="0" w:color="auto"/>
                                        <w:bottom w:val="none" w:sz="0" w:space="0" w:color="auto"/>
                                        <w:right w:val="none" w:sz="0" w:space="0" w:color="auto"/>
                                      </w:divBdr>
                                      <w:divsChild>
                                        <w:div w:id="567497504">
                                          <w:marLeft w:val="0"/>
                                          <w:marRight w:val="0"/>
                                          <w:marTop w:val="0"/>
                                          <w:marBottom w:val="0"/>
                                          <w:divBdr>
                                            <w:top w:val="none" w:sz="0" w:space="0" w:color="auto"/>
                                            <w:left w:val="none" w:sz="0" w:space="0" w:color="auto"/>
                                            <w:bottom w:val="none" w:sz="0" w:space="0" w:color="auto"/>
                                            <w:right w:val="none" w:sz="0" w:space="0" w:color="auto"/>
                                          </w:divBdr>
                                          <w:divsChild>
                                            <w:div w:id="1223827305">
                                              <w:marLeft w:val="0"/>
                                              <w:marRight w:val="0"/>
                                              <w:marTop w:val="0"/>
                                              <w:marBottom w:val="0"/>
                                              <w:divBdr>
                                                <w:top w:val="none" w:sz="0" w:space="0" w:color="auto"/>
                                                <w:left w:val="none" w:sz="0" w:space="0" w:color="auto"/>
                                                <w:bottom w:val="none" w:sz="0" w:space="0" w:color="auto"/>
                                                <w:right w:val="none" w:sz="0" w:space="0" w:color="auto"/>
                                              </w:divBdr>
                                              <w:divsChild>
                                                <w:div w:id="1564826562">
                                                  <w:marLeft w:val="0"/>
                                                  <w:marRight w:val="0"/>
                                                  <w:marTop w:val="0"/>
                                                  <w:marBottom w:val="0"/>
                                                  <w:divBdr>
                                                    <w:top w:val="none" w:sz="0" w:space="0" w:color="auto"/>
                                                    <w:left w:val="none" w:sz="0" w:space="0" w:color="auto"/>
                                                    <w:bottom w:val="none" w:sz="0" w:space="0" w:color="auto"/>
                                                    <w:right w:val="none" w:sz="0" w:space="0" w:color="auto"/>
                                                  </w:divBdr>
                                                  <w:divsChild>
                                                    <w:div w:id="890077058">
                                                      <w:marLeft w:val="0"/>
                                                      <w:marRight w:val="0"/>
                                                      <w:marTop w:val="0"/>
                                                      <w:marBottom w:val="0"/>
                                                      <w:divBdr>
                                                        <w:top w:val="none" w:sz="0" w:space="0" w:color="auto"/>
                                                        <w:left w:val="none" w:sz="0" w:space="0" w:color="auto"/>
                                                        <w:bottom w:val="none" w:sz="0" w:space="0" w:color="auto"/>
                                                        <w:right w:val="none" w:sz="0" w:space="0" w:color="auto"/>
                                                      </w:divBdr>
                                                      <w:divsChild>
                                                        <w:div w:id="1495341119">
                                                          <w:marLeft w:val="0"/>
                                                          <w:marRight w:val="0"/>
                                                          <w:marTop w:val="0"/>
                                                          <w:marBottom w:val="0"/>
                                                          <w:divBdr>
                                                            <w:top w:val="none" w:sz="0" w:space="0" w:color="auto"/>
                                                            <w:left w:val="none" w:sz="0" w:space="0" w:color="auto"/>
                                                            <w:bottom w:val="none" w:sz="0" w:space="0" w:color="auto"/>
                                                            <w:right w:val="none" w:sz="0" w:space="0" w:color="auto"/>
                                                          </w:divBdr>
                                                          <w:divsChild>
                                                            <w:div w:id="1925454218">
                                                              <w:marLeft w:val="0"/>
                                                              <w:marRight w:val="0"/>
                                                              <w:marTop w:val="0"/>
                                                              <w:marBottom w:val="0"/>
                                                              <w:divBdr>
                                                                <w:top w:val="none" w:sz="0" w:space="0" w:color="auto"/>
                                                                <w:left w:val="none" w:sz="0" w:space="0" w:color="auto"/>
                                                                <w:bottom w:val="none" w:sz="0" w:space="0" w:color="auto"/>
                                                                <w:right w:val="none" w:sz="0" w:space="0" w:color="auto"/>
                                                              </w:divBdr>
                                                              <w:divsChild>
                                                                <w:div w:id="5823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4129355">
      <w:bodyDiv w:val="1"/>
      <w:marLeft w:val="0"/>
      <w:marRight w:val="0"/>
      <w:marTop w:val="0"/>
      <w:marBottom w:val="0"/>
      <w:divBdr>
        <w:top w:val="none" w:sz="0" w:space="0" w:color="auto"/>
        <w:left w:val="none" w:sz="0" w:space="0" w:color="auto"/>
        <w:bottom w:val="none" w:sz="0" w:space="0" w:color="auto"/>
        <w:right w:val="none" w:sz="0" w:space="0" w:color="auto"/>
      </w:divBdr>
    </w:div>
    <w:div w:id="2000497463">
      <w:bodyDiv w:val="1"/>
      <w:marLeft w:val="0"/>
      <w:marRight w:val="0"/>
      <w:marTop w:val="0"/>
      <w:marBottom w:val="0"/>
      <w:divBdr>
        <w:top w:val="none" w:sz="0" w:space="0" w:color="auto"/>
        <w:left w:val="none" w:sz="0" w:space="0" w:color="auto"/>
        <w:bottom w:val="none" w:sz="0" w:space="0" w:color="auto"/>
        <w:right w:val="none" w:sz="0" w:space="0" w:color="auto"/>
      </w:divBdr>
      <w:divsChild>
        <w:div w:id="632977726">
          <w:marLeft w:val="0"/>
          <w:marRight w:val="0"/>
          <w:marTop w:val="0"/>
          <w:marBottom w:val="0"/>
          <w:divBdr>
            <w:top w:val="none" w:sz="0" w:space="0" w:color="auto"/>
            <w:left w:val="none" w:sz="0" w:space="0" w:color="auto"/>
            <w:bottom w:val="none" w:sz="0" w:space="0" w:color="auto"/>
            <w:right w:val="none" w:sz="0" w:space="0" w:color="auto"/>
          </w:divBdr>
          <w:divsChild>
            <w:div w:id="921992465">
              <w:marLeft w:val="0"/>
              <w:marRight w:val="0"/>
              <w:marTop w:val="0"/>
              <w:marBottom w:val="0"/>
              <w:divBdr>
                <w:top w:val="none" w:sz="0" w:space="0" w:color="auto"/>
                <w:left w:val="none" w:sz="0" w:space="0" w:color="auto"/>
                <w:bottom w:val="none" w:sz="0" w:space="0" w:color="auto"/>
                <w:right w:val="none" w:sz="0" w:space="0" w:color="auto"/>
              </w:divBdr>
              <w:divsChild>
                <w:div w:id="885996082">
                  <w:marLeft w:val="0"/>
                  <w:marRight w:val="0"/>
                  <w:marTop w:val="0"/>
                  <w:marBottom w:val="0"/>
                  <w:divBdr>
                    <w:top w:val="none" w:sz="0" w:space="0" w:color="auto"/>
                    <w:left w:val="none" w:sz="0" w:space="0" w:color="auto"/>
                    <w:bottom w:val="none" w:sz="0" w:space="0" w:color="auto"/>
                    <w:right w:val="none" w:sz="0" w:space="0" w:color="auto"/>
                  </w:divBdr>
                  <w:divsChild>
                    <w:div w:id="1465658179">
                      <w:marLeft w:val="-360"/>
                      <w:marRight w:val="-360"/>
                      <w:marTop w:val="0"/>
                      <w:marBottom w:val="0"/>
                      <w:divBdr>
                        <w:top w:val="none" w:sz="0" w:space="0" w:color="auto"/>
                        <w:left w:val="none" w:sz="0" w:space="0" w:color="auto"/>
                        <w:bottom w:val="none" w:sz="0" w:space="0" w:color="auto"/>
                        <w:right w:val="none" w:sz="0" w:space="0" w:color="auto"/>
                      </w:divBdr>
                      <w:divsChild>
                        <w:div w:id="1911455241">
                          <w:marLeft w:val="0"/>
                          <w:marRight w:val="0"/>
                          <w:marTop w:val="0"/>
                          <w:marBottom w:val="0"/>
                          <w:divBdr>
                            <w:top w:val="none" w:sz="0" w:space="0" w:color="auto"/>
                            <w:left w:val="none" w:sz="0" w:space="0" w:color="auto"/>
                            <w:bottom w:val="none" w:sz="0" w:space="0" w:color="auto"/>
                            <w:right w:val="none" w:sz="0" w:space="0" w:color="auto"/>
                          </w:divBdr>
                          <w:divsChild>
                            <w:div w:id="121703408">
                              <w:marLeft w:val="0"/>
                              <w:marRight w:val="0"/>
                              <w:marTop w:val="0"/>
                              <w:marBottom w:val="0"/>
                              <w:divBdr>
                                <w:top w:val="none" w:sz="0" w:space="0" w:color="auto"/>
                                <w:left w:val="none" w:sz="0" w:space="0" w:color="auto"/>
                                <w:bottom w:val="none" w:sz="0" w:space="0" w:color="auto"/>
                                <w:right w:val="none" w:sz="0" w:space="0" w:color="auto"/>
                              </w:divBdr>
                              <w:divsChild>
                                <w:div w:id="1813406824">
                                  <w:marLeft w:val="0"/>
                                  <w:marRight w:val="0"/>
                                  <w:marTop w:val="0"/>
                                  <w:marBottom w:val="0"/>
                                  <w:divBdr>
                                    <w:top w:val="none" w:sz="0" w:space="0" w:color="auto"/>
                                    <w:left w:val="none" w:sz="0" w:space="0" w:color="auto"/>
                                    <w:bottom w:val="none" w:sz="0" w:space="0" w:color="auto"/>
                                    <w:right w:val="none" w:sz="0" w:space="0" w:color="auto"/>
                                  </w:divBdr>
                                  <w:divsChild>
                                    <w:div w:id="20617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ri.investinfo.l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32019R0815" TargetMode="External"/><Relationship Id="rId1" Type="http://schemas.openxmlformats.org/officeDocument/2006/relationships/hyperlink" Target="https://eur-lex.europa.eu/legal-content/LV/TXT/?qid=1562657669019&amp;uri=CELEX:32014R0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B8D6-179A-4CFF-ADF2-EF46A3580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10604</Words>
  <Characters>6045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I.Purviņa</cp:lastModifiedBy>
  <cp:revision>12</cp:revision>
  <cp:lastPrinted>2017-11-02T12:49:00Z</cp:lastPrinted>
  <dcterms:created xsi:type="dcterms:W3CDTF">2019-07-12T08:35:00Z</dcterms:created>
  <dcterms:modified xsi:type="dcterms:W3CDTF">2019-08-22T13:33:00Z</dcterms:modified>
</cp:coreProperties>
</file>