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782F" w14:textId="77777777" w:rsidR="004B2C7D" w:rsidRDefault="002E6246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bookmarkStart w:id="0" w:name="_GoBack"/>
      <w:bookmarkEnd w:id="0"/>
      <w:r w:rsidRPr="002D7758">
        <w:rPr>
          <w:rFonts w:eastAsia="Times New Roman" w:cs="Times New Roman"/>
          <w:b/>
          <w:iCs/>
          <w:szCs w:val="24"/>
        </w:rPr>
        <w:t>Uzziņa par tiesību</w:t>
      </w:r>
      <w:r w:rsidR="004B2C7D">
        <w:rPr>
          <w:rFonts w:eastAsia="Times New Roman" w:cs="Times New Roman"/>
          <w:b/>
          <w:iCs/>
          <w:szCs w:val="24"/>
        </w:rPr>
        <w:t xml:space="preserve"> akta projektu Vadības komitejas sēdei</w:t>
      </w:r>
    </w:p>
    <w:p w14:paraId="6477A76B" w14:textId="77A04463" w:rsidR="002E6246" w:rsidRPr="004B2C7D" w:rsidRDefault="00247FF4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r>
        <w:rPr>
          <w:rFonts w:eastAsia="Times New Roman" w:cs="Times New Roman"/>
          <w:i/>
          <w:iCs/>
          <w:szCs w:val="24"/>
        </w:rPr>
        <w:t>26</w:t>
      </w:r>
      <w:r w:rsidR="00226CF4" w:rsidRPr="002D7758">
        <w:rPr>
          <w:rFonts w:eastAsia="Times New Roman" w:cs="Times New Roman"/>
          <w:i/>
          <w:iCs/>
          <w:szCs w:val="24"/>
        </w:rPr>
        <w:t>.08.2019</w:t>
      </w:r>
      <w:r w:rsidR="00BB618A" w:rsidRPr="002D7758">
        <w:rPr>
          <w:rFonts w:eastAsia="Times New Roman" w:cs="Times New Roman"/>
          <w:i/>
          <w:iCs/>
          <w:szCs w:val="24"/>
        </w:rPr>
        <w:t>.</w:t>
      </w:r>
    </w:p>
    <w:p w14:paraId="14D01441" w14:textId="77777777" w:rsidR="002E6246" w:rsidRPr="002D7758" w:rsidRDefault="002E6246" w:rsidP="002E6246">
      <w:pPr>
        <w:rPr>
          <w:rFonts w:eastAsia="Times New Roman" w:cs="Times New Roman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6350"/>
      </w:tblGrid>
      <w:tr w:rsidR="002E6246" w:rsidRPr="002D7758" w14:paraId="0A680686" w14:textId="77777777" w:rsidTr="2A45E688">
        <w:tc>
          <w:tcPr>
            <w:tcW w:w="710" w:type="dxa"/>
          </w:tcPr>
          <w:p w14:paraId="11A88137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005" w:type="dxa"/>
            <w:vAlign w:val="center"/>
          </w:tcPr>
          <w:p w14:paraId="1456EB21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Sniedzamā informācija</w:t>
            </w:r>
          </w:p>
        </w:tc>
        <w:tc>
          <w:tcPr>
            <w:tcW w:w="6350" w:type="dxa"/>
            <w:vAlign w:val="center"/>
          </w:tcPr>
          <w:p w14:paraId="4EA2AF69" w14:textId="77777777" w:rsidR="002E6246" w:rsidRPr="002D7758" w:rsidRDefault="00791E04" w:rsidP="00AA3403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Informācija par projektu</w:t>
            </w:r>
          </w:p>
        </w:tc>
      </w:tr>
      <w:tr w:rsidR="002E6246" w:rsidRPr="002D7758" w14:paraId="038F4CF4" w14:textId="77777777" w:rsidTr="2A45E688">
        <w:tc>
          <w:tcPr>
            <w:tcW w:w="710" w:type="dxa"/>
          </w:tcPr>
          <w:p w14:paraId="649C7D6B" w14:textId="77777777" w:rsidR="002E6246" w:rsidRPr="002D7758" w:rsidRDefault="002E6246" w:rsidP="002E6246">
            <w:pPr>
              <w:spacing w:before="60" w:after="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5FD324EE" w14:textId="56D9AA5E" w:rsidR="002E6246" w:rsidRPr="002D7758" w:rsidRDefault="00B13012" w:rsidP="00226CF4">
            <w:pPr>
              <w:shd w:val="clear" w:color="auto" w:fill="FFFFFF"/>
              <w:jc w:val="center"/>
              <w:rPr>
                <w:rFonts w:ascii="Times New Roman Bold" w:eastAsia="Calibri" w:hAnsi="Times New Roman Bold" w:cs="Times New Roman"/>
                <w:b/>
                <w:bCs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 w:themeColor="text1"/>
                  <w:szCs w:val="24"/>
                  <w:lang w:eastAsia="lv-LV"/>
                </w:rPr>
                <w:id w:val="882755678"/>
                <w:placeholder>
                  <w:docPart w:val="9634D5CA8E494EBFA5370DD0F326997B"/>
                </w:placeholder>
              </w:sdtPr>
              <w:sdtEndPr/>
              <w:sdtContent>
                <w:r w:rsidR="00B11F6B" w:rsidRPr="002D7758">
                  <w:rPr>
                    <w:rFonts w:eastAsia="Times New Roman" w:cs="Times New Roman"/>
                    <w:b/>
                    <w:bCs/>
                    <w:color w:val="000000" w:themeColor="text1"/>
                    <w:szCs w:val="24"/>
                    <w:lang w:eastAsia="lv-LV"/>
                  </w:rPr>
                  <w:t>Likumprojekts “Grozījumi</w:t>
                </w:r>
                <w:r w:rsidR="00226CF4" w:rsidRPr="002D7758">
                  <w:rPr>
                    <w:rFonts w:eastAsia="Times New Roman" w:cs="Times New Roman"/>
                    <w:b/>
                    <w:bCs/>
                    <w:color w:val="000000" w:themeColor="text1"/>
                    <w:szCs w:val="24"/>
                    <w:lang w:eastAsia="lv-LV"/>
                  </w:rPr>
                  <w:t xml:space="preserve"> Sauszemes transportlīdzekļu īpašnieku civiltiesiskās atbildības obligātās apdrošināšanas </w:t>
                </w:r>
                <w:r w:rsidR="00BB618A" w:rsidRPr="002D7758">
                  <w:rPr>
                    <w:rFonts w:eastAsia="Times New Roman" w:cs="Times New Roman"/>
                    <w:b/>
                    <w:bCs/>
                    <w:color w:val="000000" w:themeColor="text1"/>
                    <w:szCs w:val="24"/>
                    <w:lang w:eastAsia="lv-LV"/>
                  </w:rPr>
                  <w:t>likumā</w:t>
                </w:r>
                <w:r w:rsidR="00B11F6B" w:rsidRPr="002D7758">
                  <w:rPr>
                    <w:rFonts w:eastAsia="Times New Roman" w:cs="Times New Roman"/>
                    <w:b/>
                    <w:bCs/>
                    <w:color w:val="000000" w:themeColor="text1"/>
                    <w:szCs w:val="24"/>
                    <w:lang w:eastAsia="lv-LV"/>
                  </w:rPr>
                  <w:t>”</w:t>
                </w:r>
              </w:sdtContent>
            </w:sdt>
          </w:p>
        </w:tc>
      </w:tr>
      <w:tr w:rsidR="002E6246" w:rsidRPr="002D7758" w14:paraId="1B6154FB" w14:textId="77777777" w:rsidTr="2A45E688">
        <w:trPr>
          <w:trHeight w:val="725"/>
        </w:trPr>
        <w:tc>
          <w:tcPr>
            <w:tcW w:w="710" w:type="dxa"/>
          </w:tcPr>
          <w:p w14:paraId="03AF8BF1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649A217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Projekta izstrādes nepieciešamības pamatojums</w:t>
            </w:r>
          </w:p>
        </w:tc>
        <w:tc>
          <w:tcPr>
            <w:tcW w:w="6350" w:type="dxa"/>
          </w:tcPr>
          <w:p w14:paraId="249A7BA6" w14:textId="15BE4880" w:rsidR="004300A9" w:rsidRPr="002D7758" w:rsidRDefault="00226CF4" w:rsidP="00226CF4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szCs w:val="24"/>
              </w:rPr>
              <w:t>Likumprojekta</w:t>
            </w:r>
            <w:r w:rsidR="00BB618A" w:rsidRPr="002D7758">
              <w:rPr>
                <w:szCs w:val="24"/>
              </w:rPr>
              <w:t xml:space="preserve"> </w:t>
            </w:r>
            <w:r w:rsidR="00BB618A"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“</w:t>
            </w:r>
            <w:r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Grozījumi Sauszemes transportlīdzekļu īpašnieku civiltiesiskās atbildības obligātās apdrošināšanas likumā</w:t>
            </w:r>
            <w:r w:rsidR="00BB618A"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”</w:t>
            </w:r>
            <w:r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izstrādes mērķis ir </w:t>
            </w:r>
            <w:r w:rsidR="004E3530" w:rsidRPr="00274438">
              <w:rPr>
                <w:shd w:val="clear" w:color="auto" w:fill="FFFFFF"/>
              </w:rPr>
              <w:t>Latvijas Transportlīdzekļu apdr</w:t>
            </w:r>
            <w:r w:rsidR="005C6304">
              <w:rPr>
                <w:shd w:val="clear" w:color="auto" w:fill="FFFFFF"/>
              </w:rPr>
              <w:t xml:space="preserve">ošinātāju biroja </w:t>
            </w:r>
            <w:r w:rsidR="004E3530">
              <w:rPr>
                <w:shd w:val="clear" w:color="auto" w:fill="FFFFFF"/>
              </w:rPr>
              <w:t xml:space="preserve">(turpmāk – </w:t>
            </w:r>
            <w:r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LTAB</w:t>
            </w:r>
            <w:r w:rsidR="004E353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)</w:t>
            </w:r>
            <w:r w:rsidR="005C6304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darbības un tā</w:t>
            </w:r>
            <w:r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uzraudzības </w:t>
            </w:r>
            <w:r w:rsidR="00BB618A"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tiesiskā regulēju</w:t>
            </w:r>
            <w:r w:rsidR="00C90AB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ma pilnveidošana, kā arī Konkurences padomes ieteikumu iekļaušana tiesiskajā regulējumā.</w:t>
            </w:r>
          </w:p>
        </w:tc>
      </w:tr>
      <w:tr w:rsidR="002E6246" w:rsidRPr="002D7758" w14:paraId="3D8E39E8" w14:textId="77777777" w:rsidTr="2A45E688">
        <w:tc>
          <w:tcPr>
            <w:tcW w:w="710" w:type="dxa"/>
          </w:tcPr>
          <w:p w14:paraId="45A28F1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4495A350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350" w:type="dxa"/>
          </w:tcPr>
          <w:p w14:paraId="75FFFEEF" w14:textId="77777777" w:rsidR="005D4BBE" w:rsidRPr="002D7758" w:rsidRDefault="00076811" w:rsidP="00A71199">
            <w:pPr>
              <w:pStyle w:val="doc-ti"/>
              <w:jc w:val="left"/>
              <w:rPr>
                <w:b w:val="0"/>
                <w:iCs/>
              </w:rPr>
            </w:pPr>
            <w:r w:rsidRPr="002D7758">
              <w:rPr>
                <w:b w:val="0"/>
                <w:iCs/>
              </w:rPr>
              <w:t>Nav attiecināms.</w:t>
            </w:r>
          </w:p>
        </w:tc>
      </w:tr>
      <w:tr w:rsidR="002E6246" w:rsidRPr="002D7758" w14:paraId="18ADF702" w14:textId="77777777" w:rsidTr="2A45E688">
        <w:tc>
          <w:tcPr>
            <w:tcW w:w="710" w:type="dxa"/>
          </w:tcPr>
          <w:p w14:paraId="166D11E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E4E51F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2D7758">
              <w:rPr>
                <w:rFonts w:eastAsia="Times New Roman" w:cs="Times New Roman"/>
                <w:szCs w:val="24"/>
              </w:rPr>
              <w:t>Projekta īss saturs</w:t>
            </w:r>
          </w:p>
        </w:tc>
        <w:tc>
          <w:tcPr>
            <w:tcW w:w="6350" w:type="dxa"/>
          </w:tcPr>
          <w:p w14:paraId="50BBA4D1" w14:textId="6C99D52D" w:rsidR="00BB618A" w:rsidRPr="002D7758" w:rsidRDefault="00312282" w:rsidP="00BB618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Likumprojekts nosaka</w:t>
            </w:r>
            <w:r w:rsidR="00BB618A"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:</w:t>
            </w:r>
          </w:p>
          <w:p w14:paraId="5D24EF3B" w14:textId="68376C97" w:rsidR="00226CF4" w:rsidRPr="00312282" w:rsidRDefault="00864618" w:rsidP="009558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Finanšu ministrijas </w:t>
            </w:r>
            <w:r w:rsidR="00D1073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uzraudzības darbību apjomu LTAB deleģētajiem uzdevumiem;</w:t>
            </w:r>
          </w:p>
          <w:p w14:paraId="7D736872" w14:textId="164AFD1D" w:rsidR="004600F7" w:rsidRPr="004600F7" w:rsidRDefault="00312282" w:rsidP="004600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kvantitatīvos un </w:t>
            </w:r>
            <w:r w:rsidR="009558E5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kvalitātes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rādītājus, kuri</w:t>
            </w:r>
            <w:r w:rsidRPr="00312282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liecina par LTAB del</w:t>
            </w:r>
            <w:r w:rsidR="0017144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eģēto uzdevumu</w:t>
            </w:r>
            <w:r w:rsidR="004600F7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izpildi, </w:t>
            </w:r>
            <w:r w:rsidR="004600F7" w:rsidRPr="004600F7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tai skaitā, uzdevumu izpildi, kuri saistīti ar:</w:t>
            </w:r>
          </w:p>
          <w:p w14:paraId="4F7AE6C2" w14:textId="77777777" w:rsidR="004600F7" w:rsidRPr="00A53D30" w:rsidRDefault="004600F7" w:rsidP="004600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A53D30">
              <w:t>saistošu norādījumu izdošanu apdrošinātājiem par sauszemes transportlīdzekļu īpašnieku civiltiesiskās atbildības obligāto apdrošināšanu;</w:t>
            </w:r>
          </w:p>
          <w:p w14:paraId="38F3785E" w14:textId="77777777" w:rsidR="004600F7" w:rsidRPr="00A53D30" w:rsidRDefault="004600F7" w:rsidP="004600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A53D30">
              <w:t>sauszemes transportlīdzekļu īpašnieku civiltiesiskās atbildības obligātās apdrošināšanas darbībai nepieciešamo informācijas sistēmas attīstīšanu;</w:t>
            </w:r>
          </w:p>
          <w:p w14:paraId="6F5D8A75" w14:textId="77777777" w:rsidR="004600F7" w:rsidRPr="00A53D30" w:rsidRDefault="004600F7" w:rsidP="004600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A53D30">
              <w:t>transportlīdzekļu tehnisko ekspertīžu veikšanas metodikas izstādi, kas saistīta ar sauszemes transportlīdzekļu īpašnieku civiltiesiskās atbildības obligāto apdrošināšanu;</w:t>
            </w:r>
          </w:p>
          <w:p w14:paraId="715BB188" w14:textId="6A2A18AB" w:rsidR="004600F7" w:rsidRPr="008E55BA" w:rsidRDefault="00C90AB0" w:rsidP="00EB6B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t>pakalpojumu</w:t>
            </w:r>
            <w:r w:rsidR="004600F7" w:rsidRPr="00A53D30">
              <w:t xml:space="preserve"> sniegšanu, kas saistīti ar sauszemes transportlīdzekļu īpašnieku civiltiesiskās atbildības obligātās apdrošināšanas tehniskajām, juridiskajām un medicīniskajām ekspertīzēm, tehnisko ekspertu sertificēšanu un apmācību (kvalifikācijas celšanu), kā arī attiecīgos pakalpojumus Latvijas Republikai saistošos starptautiskajos</w:t>
            </w:r>
            <w:r w:rsidR="008E55BA">
              <w:t xml:space="preserve"> līgumos paredzētajos gadījumos</w:t>
            </w:r>
          </w:p>
          <w:p w14:paraId="54684D8C" w14:textId="1D29E8F1" w:rsidR="008E55BA" w:rsidRPr="00EB6B15" w:rsidRDefault="008E55BA" w:rsidP="008E55B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8E55B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atzinumu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sniegšanu</w:t>
            </w:r>
            <w:r w:rsidRPr="008E55B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trešajām personām par apdrošinātāja lēmumu attiecībā uz apdrošināšanas atlīdzības izmaksu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;</w:t>
            </w:r>
          </w:p>
          <w:p w14:paraId="3C523E85" w14:textId="45C14483" w:rsidR="00F23258" w:rsidRPr="00EB6B15" w:rsidRDefault="00F23258" w:rsidP="00EB6B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noteikumus interešu konflikta novēršanai LTAB pārvaldes institūciju darb</w:t>
            </w:r>
            <w:r w:rsidR="00C8280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ā, kā arī</w:t>
            </w:r>
            <w:r w:rsidR="00380E97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personas atbilstības prasības valdes amata pienākumu izpildei un </w:t>
            </w:r>
            <w:r w:rsidR="002E6EA6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noteikumus </w:t>
            </w:r>
            <w:r w:rsidR="00C8280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lastRenderedPageBreak/>
              <w:t>par</w:t>
            </w:r>
            <w:r w:rsidR="008F7D64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valdes</w:t>
            </w:r>
            <w:r w:rsidR="00C8280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atbildību zaudējumu nodarīšanā </w:t>
            </w:r>
            <w:r w:rsidR="002E6EA6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LTAB </w:t>
            </w:r>
            <w:r w:rsidR="00C8280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deleģēto uzde</w:t>
            </w:r>
            <w:r w:rsidR="002E6EA6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vumu ne</w:t>
            </w:r>
            <w:r w:rsidR="00C8280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izpildes dē</w:t>
            </w:r>
            <w:r w:rsidR="00EB6B15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ļ.</w:t>
            </w:r>
          </w:p>
          <w:p w14:paraId="16751375" w14:textId="47F2F66B" w:rsidR="00BB618A" w:rsidRPr="00312282" w:rsidRDefault="00BB618A" w:rsidP="00312282">
            <w:pPr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</w:p>
        </w:tc>
      </w:tr>
      <w:tr w:rsidR="002E6246" w:rsidRPr="002D7758" w14:paraId="12E3A7C9" w14:textId="77777777" w:rsidTr="2A45E688">
        <w:tc>
          <w:tcPr>
            <w:tcW w:w="710" w:type="dxa"/>
          </w:tcPr>
          <w:p w14:paraId="6524DD2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1B625FF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Iespējamie risinājuma varianti (ja nepieciešams)</w:t>
            </w:r>
          </w:p>
        </w:tc>
        <w:tc>
          <w:tcPr>
            <w:tcW w:w="6350" w:type="dxa"/>
          </w:tcPr>
          <w:p w14:paraId="6E2820A1" w14:textId="77777777" w:rsidR="002E6246" w:rsidRPr="002D7758" w:rsidRDefault="002E6246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Nav</w:t>
            </w:r>
            <w:r w:rsidR="00C72F1A" w:rsidRPr="002D7758">
              <w:rPr>
                <w:rFonts w:eastAsia="Times New Roman" w:cs="Times New Roman"/>
                <w:szCs w:val="24"/>
              </w:rPr>
              <w:t xml:space="preserve"> citi risinājumi.</w:t>
            </w:r>
          </w:p>
        </w:tc>
      </w:tr>
      <w:tr w:rsidR="002E6246" w:rsidRPr="002D7758" w14:paraId="12BB06A4" w14:textId="77777777" w:rsidTr="2A45E688">
        <w:tc>
          <w:tcPr>
            <w:tcW w:w="710" w:type="dxa"/>
          </w:tcPr>
          <w:p w14:paraId="4810C09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3E8DF9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Par projektu nosakāmā atbildīgā amatpersona</w:t>
            </w:r>
          </w:p>
        </w:tc>
        <w:tc>
          <w:tcPr>
            <w:tcW w:w="6350" w:type="dxa"/>
          </w:tcPr>
          <w:p w14:paraId="36224F76" w14:textId="77777777" w:rsidR="002E6246" w:rsidRPr="002D7758" w:rsidRDefault="002E6246" w:rsidP="00C72F1A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Finanšu ministrijas Finanšu tirgus politikas departamenta direktore </w:t>
            </w:r>
            <w:r w:rsidR="00C72F1A" w:rsidRPr="002D7758">
              <w:rPr>
                <w:rFonts w:eastAsia="Times New Roman" w:cs="Times New Roman"/>
                <w:szCs w:val="24"/>
              </w:rPr>
              <w:t>Aija Zitcere</w:t>
            </w:r>
          </w:p>
        </w:tc>
      </w:tr>
      <w:tr w:rsidR="002E6246" w:rsidRPr="002D7758" w14:paraId="461FE1A3" w14:textId="77777777" w:rsidTr="2A45E688">
        <w:tc>
          <w:tcPr>
            <w:tcW w:w="710" w:type="dxa"/>
          </w:tcPr>
          <w:p w14:paraId="479A9CF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43BA5B4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Nosakāmais projekta sagatavotājs (ja nepieciešams)</w:t>
            </w:r>
          </w:p>
        </w:tc>
        <w:tc>
          <w:tcPr>
            <w:tcW w:w="6350" w:type="dxa"/>
          </w:tcPr>
          <w:p w14:paraId="20D17DDF" w14:textId="7ECA4B2C" w:rsidR="002E6246" w:rsidRPr="002D7758" w:rsidRDefault="002E6246" w:rsidP="00E91330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Finanšu ministrijas Finanšu tirgus politikas departamenta</w:t>
            </w:r>
            <w:r w:rsidR="00E91330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26CF4" w:rsidRPr="002D7758">
              <w:rPr>
                <w:rFonts w:eastAsia="Times New Roman" w:cs="Times New Roman"/>
                <w:szCs w:val="24"/>
              </w:rPr>
              <w:t>Kapitāla tirgus un apdrošināšanas politikas nodaļas juriskonsulte Inese Albova</w:t>
            </w:r>
          </w:p>
        </w:tc>
      </w:tr>
      <w:tr w:rsidR="002E6246" w:rsidRPr="002D7758" w14:paraId="787539A1" w14:textId="77777777" w:rsidTr="2A45E688">
        <w:tc>
          <w:tcPr>
            <w:tcW w:w="710" w:type="dxa"/>
          </w:tcPr>
          <w:p w14:paraId="7FC6FE2B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1C7635C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Darba grupas vadītājs un iespējamais sastāvs (ja nepieciešams)</w:t>
            </w:r>
          </w:p>
        </w:tc>
        <w:tc>
          <w:tcPr>
            <w:tcW w:w="6350" w:type="dxa"/>
          </w:tcPr>
          <w:p w14:paraId="7741757F" w14:textId="77777777" w:rsidR="002E6246" w:rsidRPr="002D7758" w:rsidRDefault="002E6246" w:rsidP="002E6246">
            <w:pPr>
              <w:spacing w:after="60"/>
              <w:jc w:val="both"/>
              <w:rPr>
                <w:rFonts w:eastAsia="Calibri" w:cs="Times New Roman"/>
                <w:szCs w:val="24"/>
                <w:lang w:eastAsia="lv-LV"/>
              </w:rPr>
            </w:pPr>
            <w:r w:rsidRPr="002D7758">
              <w:rPr>
                <w:rFonts w:eastAsia="Calibri" w:cs="Times New Roman"/>
                <w:szCs w:val="24"/>
              </w:rPr>
              <w:t>Darba grupa nav nepieciešama</w:t>
            </w:r>
            <w:r w:rsidR="00C72F1A" w:rsidRPr="002D7758">
              <w:rPr>
                <w:rFonts w:eastAsia="Calibri" w:cs="Times New Roman"/>
                <w:szCs w:val="24"/>
              </w:rPr>
              <w:t>.</w:t>
            </w:r>
          </w:p>
        </w:tc>
      </w:tr>
      <w:tr w:rsidR="002E6246" w:rsidRPr="002D7758" w14:paraId="1863AA7C" w14:textId="77777777" w:rsidTr="2A45E688">
        <w:tc>
          <w:tcPr>
            <w:tcW w:w="710" w:type="dxa"/>
          </w:tcPr>
          <w:p w14:paraId="67CDCA7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7B619D2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Calibri" w:cs="Times New Roman"/>
                <w:szCs w:val="24"/>
              </w:rPr>
              <w:t>Sabiedrības līdzdalība</w:t>
            </w:r>
          </w:p>
        </w:tc>
        <w:tc>
          <w:tcPr>
            <w:tcW w:w="6350" w:type="dxa"/>
          </w:tcPr>
          <w:p w14:paraId="237148F2" w14:textId="7C6B9D4F" w:rsidR="002E6246" w:rsidRPr="002D7758" w:rsidRDefault="2A45E688" w:rsidP="00344601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Uzziņa 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tiks publicēt</w:t>
            </w: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a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 Finanšu ministrijas tīmekļa vietnē </w:t>
            </w:r>
            <w:r w:rsidR="00D815A4" w:rsidRPr="002D7758">
              <w:rPr>
                <w:rFonts w:eastAsia="Calibri" w:cs="Times New Roman"/>
                <w:szCs w:val="24"/>
              </w:rPr>
              <w:t xml:space="preserve">sadaļā “Sabiedrības </w:t>
            </w:r>
            <w:r w:rsidR="00D815A4" w:rsidRPr="00D271D5">
              <w:rPr>
                <w:rFonts w:eastAsia="Calibri" w:cs="Times New Roman"/>
                <w:szCs w:val="24"/>
              </w:rPr>
              <w:t xml:space="preserve">līdzdalība”, kurā noteiktais termiņš sabiedrības līdzdalībai ir </w:t>
            </w:r>
            <w:r w:rsidR="007813AA"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t>01.</w:t>
            </w:r>
            <w:r w:rsidR="007813AA"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softHyphen/>
            </w:r>
            <w:r w:rsidR="007813AA"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softHyphen/>
              <w:t>11</w:t>
            </w:r>
            <w:r w:rsidR="00BB618A"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t>.2019.</w:t>
            </w:r>
            <w:r w:rsidRPr="00D271D5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 </w:t>
            </w:r>
            <w:r w:rsidRPr="00D271D5">
              <w:rPr>
                <w:rFonts w:eastAsia="Times New Roman" w:cs="Times New Roman"/>
                <w:szCs w:val="24"/>
              </w:rPr>
              <w:t>Sabiedrības pārstāvji varēs līdz</w:t>
            </w:r>
            <w:r w:rsidR="000C4905" w:rsidRPr="00D271D5">
              <w:rPr>
                <w:rFonts w:eastAsia="Times New Roman" w:cs="Times New Roman"/>
                <w:szCs w:val="24"/>
              </w:rPr>
              <w:t>darboties likumprojekta izstrādē</w:t>
            </w:r>
            <w:r w:rsidRPr="00D271D5">
              <w:rPr>
                <w:rFonts w:eastAsia="Times New Roman" w:cs="Times New Roman"/>
                <w:szCs w:val="24"/>
              </w:rPr>
              <w:t>, sniedzot</w:t>
            </w:r>
            <w:r w:rsidRPr="002D7758">
              <w:rPr>
                <w:rFonts w:eastAsia="Times New Roman" w:cs="Times New Roman"/>
                <w:szCs w:val="24"/>
              </w:rPr>
              <w:t xml:space="preserve"> atzinumu par to pēc izsludināšanas Valsts sekretāru sanāksmē. </w:t>
            </w:r>
            <w:r w:rsidR="00D271D5">
              <w:rPr>
                <w:rFonts w:eastAsia="Times New Roman" w:cs="Times New Roman"/>
                <w:szCs w:val="24"/>
              </w:rPr>
              <w:t>Jautājums par likumprojekta izstādi tiks skatīts</w:t>
            </w:r>
            <w:r w:rsidR="00344601">
              <w:rPr>
                <w:rFonts w:eastAsia="Times New Roman" w:cs="Times New Roman"/>
                <w:szCs w:val="24"/>
              </w:rPr>
              <w:t xml:space="preserve"> </w:t>
            </w:r>
            <w:r w:rsidR="00344601">
              <w:t>Sauszemes transportlīdzekļu īpašnieku civiltiesiskās atbildības obligātās apdrošināšanas Konsultatīvās padomes sēdē</w:t>
            </w:r>
            <w:r w:rsidR="00344601">
              <w:rPr>
                <w:rFonts w:eastAsia="Times New Roman" w:cs="Times New Roman"/>
                <w:szCs w:val="24"/>
              </w:rPr>
              <w:t xml:space="preserve"> (saskaņā ar</w:t>
            </w:r>
            <w:r w:rsidR="0034460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</w:t>
            </w:r>
            <w:r w:rsidR="00344601" w:rsidRPr="002D775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Sauszemes transportlīdzekļu īpašnieku civiltiesiskās atbildības</w:t>
            </w:r>
            <w:r w:rsidR="0034460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obligātās apdrošināšanas likuma 49.pantu</w:t>
            </w:r>
            <w:r w:rsidR="00344601">
              <w:rPr>
                <w:rFonts w:eastAsia="Times New Roman" w:cs="Times New Roman"/>
                <w:szCs w:val="24"/>
              </w:rPr>
              <w:t xml:space="preserve">) </w:t>
            </w:r>
            <w:r w:rsidR="00D271D5">
              <w:rPr>
                <w:rFonts w:eastAsia="Times New Roman" w:cs="Times New Roman"/>
                <w:szCs w:val="24"/>
              </w:rPr>
              <w:t>vai arī atsevišķā sanāksmē ar LTAB un tirgus dalībniekiem.</w:t>
            </w:r>
          </w:p>
        </w:tc>
      </w:tr>
      <w:tr w:rsidR="002E6246" w:rsidRPr="002D7758" w14:paraId="6CF3A075" w14:textId="77777777" w:rsidTr="2A45E688">
        <w:tc>
          <w:tcPr>
            <w:tcW w:w="710" w:type="dxa"/>
          </w:tcPr>
          <w:p w14:paraId="5FCE7A86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2A154C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350" w:type="dxa"/>
          </w:tcPr>
          <w:p w14:paraId="0C9A81D3" w14:textId="1ADB18F0" w:rsidR="002E6246" w:rsidRPr="000048F9" w:rsidRDefault="004712BA" w:rsidP="006C0DC6">
            <w:pPr>
              <w:widowControl w:val="0"/>
              <w:tabs>
                <w:tab w:val="left" w:pos="851"/>
                <w:tab w:val="right" w:pos="9356"/>
              </w:tabs>
              <w:adjustRightInd w:val="0"/>
              <w:spacing w:after="60"/>
              <w:jc w:val="both"/>
              <w:rPr>
                <w:rFonts w:eastAsia="Calibri" w:cs="Times New Roman"/>
                <w:szCs w:val="24"/>
                <w:lang w:eastAsia="en-GB"/>
              </w:rPr>
            </w:pPr>
            <w:r w:rsidRPr="000048F9">
              <w:rPr>
                <w:rFonts w:eastAsia="Times New Roman" w:cs="Times New Roman"/>
                <w:szCs w:val="24"/>
              </w:rPr>
              <w:t xml:space="preserve">Finanšu ministrijas </w:t>
            </w:r>
            <w:r w:rsidR="00A71199" w:rsidRPr="000048F9">
              <w:rPr>
                <w:rFonts w:eastAsia="Calibri" w:cs="Times New Roman"/>
                <w:szCs w:val="24"/>
                <w:lang w:eastAsia="en-GB"/>
              </w:rPr>
              <w:t>Juridiskais</w:t>
            </w:r>
            <w:r w:rsidR="000A1913" w:rsidRPr="000048F9">
              <w:rPr>
                <w:rFonts w:eastAsia="Calibri" w:cs="Times New Roman"/>
                <w:szCs w:val="24"/>
                <w:lang w:eastAsia="en-GB"/>
              </w:rPr>
              <w:t xml:space="preserve"> departaments</w:t>
            </w:r>
            <w:r w:rsidR="006C0DC6" w:rsidRPr="000048F9">
              <w:rPr>
                <w:rFonts w:eastAsia="Calibri" w:cs="Times New Roman"/>
                <w:szCs w:val="24"/>
                <w:lang w:eastAsia="en-GB"/>
              </w:rPr>
              <w:t xml:space="preserve">, </w:t>
            </w:r>
            <w:r w:rsidR="006C0DC6" w:rsidRPr="000048F9">
              <w:rPr>
                <w:rFonts w:eastAsia="Calibri" w:cs="Times New Roman"/>
                <w:szCs w:val="24"/>
              </w:rPr>
              <w:t>Finanšu un kapitāla tirgus komisija</w:t>
            </w:r>
            <w:r w:rsidR="002E3996" w:rsidRPr="000048F9">
              <w:rPr>
                <w:rFonts w:eastAsia="Calibri" w:cs="Times New Roman"/>
                <w:szCs w:val="24"/>
              </w:rPr>
              <w:t>.</w:t>
            </w:r>
          </w:p>
        </w:tc>
      </w:tr>
      <w:tr w:rsidR="002E6246" w:rsidRPr="002D7758" w14:paraId="454CF805" w14:textId="77777777" w:rsidTr="2A45E688">
        <w:tc>
          <w:tcPr>
            <w:tcW w:w="710" w:type="dxa"/>
          </w:tcPr>
          <w:p w14:paraId="72D3DDE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24AF56B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Saskaņošanas termiņš</w:t>
            </w:r>
          </w:p>
        </w:tc>
        <w:tc>
          <w:tcPr>
            <w:tcW w:w="6350" w:type="dxa"/>
          </w:tcPr>
          <w:p w14:paraId="012A856E" w14:textId="17817AD3" w:rsidR="00A71199" w:rsidRPr="000048F9" w:rsidRDefault="00A71199" w:rsidP="00A71199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 xml:space="preserve">Nosūtīt iekšējai saskaņošanai: </w:t>
            </w:r>
            <w:r w:rsidR="007813AA" w:rsidRPr="000048F9">
              <w:rPr>
                <w:rFonts w:eastAsia="Times New Roman" w:cs="Times New Roman"/>
                <w:szCs w:val="24"/>
              </w:rPr>
              <w:t>02.03.2020</w:t>
            </w:r>
            <w:r w:rsidR="004600A0" w:rsidRPr="000048F9">
              <w:rPr>
                <w:rFonts w:eastAsia="Times New Roman" w:cs="Times New Roman"/>
                <w:szCs w:val="24"/>
              </w:rPr>
              <w:t>.</w:t>
            </w:r>
          </w:p>
          <w:p w14:paraId="1CBDB43D" w14:textId="3783026C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>Saskaņošanas termiņš</w:t>
            </w:r>
            <w:r w:rsidR="00184875" w:rsidRPr="000048F9">
              <w:rPr>
                <w:rFonts w:eastAsia="Times New Roman" w:cs="Times New Roman"/>
                <w:szCs w:val="24"/>
              </w:rPr>
              <w:t>:</w:t>
            </w:r>
            <w:r w:rsidRPr="000048F9">
              <w:rPr>
                <w:rFonts w:eastAsia="Times New Roman" w:cs="Times New Roman"/>
                <w:szCs w:val="24"/>
              </w:rPr>
              <w:t xml:space="preserve"> </w:t>
            </w:r>
            <w:r w:rsidR="007813AA" w:rsidRPr="000048F9">
              <w:rPr>
                <w:rFonts w:eastAsia="Times New Roman" w:cs="Times New Roman"/>
                <w:szCs w:val="24"/>
              </w:rPr>
              <w:t>16.03.2020</w:t>
            </w:r>
            <w:r w:rsidR="004600A0" w:rsidRPr="000048F9">
              <w:rPr>
                <w:rFonts w:eastAsia="Times New Roman" w:cs="Times New Roman"/>
                <w:szCs w:val="24"/>
              </w:rPr>
              <w:t>.</w:t>
            </w:r>
          </w:p>
          <w:p w14:paraId="1F4C9D4A" w14:textId="77777777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E6246" w:rsidRPr="002D7758" w14:paraId="3D048E97" w14:textId="77777777" w:rsidTr="2A45E688">
        <w:tc>
          <w:tcPr>
            <w:tcW w:w="710" w:type="dxa"/>
          </w:tcPr>
          <w:p w14:paraId="4FF9EC8A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A60437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Prognozējamā projekta finansiālā ietekme uz valsts budžetu</w:t>
            </w:r>
          </w:p>
        </w:tc>
        <w:tc>
          <w:tcPr>
            <w:tcW w:w="6350" w:type="dxa"/>
          </w:tcPr>
          <w:p w14:paraId="7E5B00CB" w14:textId="4F17AAC6" w:rsidR="002E6246" w:rsidRPr="002D7758" w:rsidRDefault="002E6246" w:rsidP="00B22B1D">
            <w:pPr>
              <w:tabs>
                <w:tab w:val="num" w:pos="1440"/>
              </w:tabs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Projektā noteiktais regulējums </w:t>
            </w:r>
            <w:r w:rsidR="00E06AB5" w:rsidRPr="002D7758">
              <w:rPr>
                <w:rFonts w:eastAsia="Times New Roman" w:cs="Times New Roman"/>
                <w:szCs w:val="24"/>
              </w:rPr>
              <w:t>ne</w:t>
            </w:r>
            <w:r w:rsidRPr="002D7758">
              <w:rPr>
                <w:rFonts w:eastAsia="Times New Roman" w:cs="Times New Roman"/>
                <w:szCs w:val="24"/>
              </w:rPr>
              <w:t xml:space="preserve">radīs  ietekmi uz valsts budžetu. </w:t>
            </w:r>
          </w:p>
        </w:tc>
      </w:tr>
      <w:tr w:rsidR="002E6246" w:rsidRPr="002D7758" w14:paraId="77845EBC" w14:textId="77777777" w:rsidTr="2A45E688">
        <w:tc>
          <w:tcPr>
            <w:tcW w:w="710" w:type="dxa"/>
          </w:tcPr>
          <w:p w14:paraId="2C83A40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2A0C521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Tiesību akta pieņemšanas kalendārais plāns</w:t>
            </w:r>
          </w:p>
        </w:tc>
        <w:tc>
          <w:tcPr>
            <w:tcW w:w="6350" w:type="dxa"/>
          </w:tcPr>
          <w:p w14:paraId="607A8EC7" w14:textId="3E68F14E" w:rsidR="006C0DC6" w:rsidRPr="002D7758" w:rsidRDefault="00184875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Izsludināt VSS līdz:</w:t>
            </w:r>
            <w:r w:rsidR="004600A0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3175B5">
              <w:rPr>
                <w:rFonts w:eastAsia="Times New Roman" w:cs="Times New Roman"/>
                <w:szCs w:val="24"/>
              </w:rPr>
              <w:t>02.04</w:t>
            </w:r>
            <w:r w:rsidR="003E61C1">
              <w:rPr>
                <w:rFonts w:eastAsia="Times New Roman" w:cs="Times New Roman"/>
                <w:szCs w:val="24"/>
              </w:rPr>
              <w:t>.2020</w:t>
            </w:r>
            <w:r w:rsidR="003A6626" w:rsidRPr="002D7758">
              <w:rPr>
                <w:rFonts w:eastAsia="Times New Roman" w:cs="Times New Roman"/>
                <w:szCs w:val="24"/>
              </w:rPr>
              <w:t xml:space="preserve">. </w:t>
            </w:r>
          </w:p>
          <w:p w14:paraId="70D4464F" w14:textId="724666AC" w:rsidR="002E6246" w:rsidRPr="002D7758" w:rsidRDefault="00E06AB5" w:rsidP="003A662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</w:t>
            </w:r>
            <w:r w:rsidR="00A71199" w:rsidRPr="002D7758">
              <w:rPr>
                <w:rFonts w:eastAsia="Times New Roman" w:cs="Times New Roman"/>
                <w:szCs w:val="24"/>
              </w:rPr>
              <w:t>esniegt</w:t>
            </w:r>
            <w:r w:rsidR="002C2709">
              <w:rPr>
                <w:rFonts w:eastAsia="Times New Roman" w:cs="Times New Roman"/>
                <w:szCs w:val="24"/>
              </w:rPr>
              <w:t xml:space="preserve"> MK </w:t>
            </w:r>
            <w:r w:rsidR="003E61C1">
              <w:rPr>
                <w:rFonts w:eastAsia="Times New Roman" w:cs="Times New Roman"/>
                <w:szCs w:val="24"/>
              </w:rPr>
              <w:t>līdz: 15.07.2020</w:t>
            </w:r>
            <w:r w:rsidR="003A6626" w:rsidRPr="002D7758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E6246" w:rsidRPr="002D7758" w14:paraId="1C8BBCCD" w14:textId="77777777" w:rsidTr="2A45E688">
        <w:tc>
          <w:tcPr>
            <w:tcW w:w="710" w:type="dxa"/>
            <w:tcBorders>
              <w:bottom w:val="single" w:sz="4" w:space="0" w:color="000000"/>
            </w:tcBorders>
          </w:tcPr>
          <w:p w14:paraId="3BEA455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653F0584" w14:textId="0F225909" w:rsidR="002E6246" w:rsidRPr="002D7758" w:rsidRDefault="003E61C1" w:rsidP="002E624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Uzziņas sagatavotāja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000E2239" w14:textId="434A4BDF" w:rsidR="00E91330" w:rsidRPr="002D7758" w:rsidRDefault="00E91330" w:rsidP="00DD14DA">
            <w:pPr>
              <w:spacing w:after="1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Finanšu ministrijas Finanšu tirgus politikas departamenta Kapitāla tirgus un apdrošināšanas politikas nodaļas juriskonsulte Inese Albova</w:t>
            </w:r>
          </w:p>
          <w:p w14:paraId="505ED5F1" w14:textId="0A658236" w:rsidR="002E6246" w:rsidRPr="00AA1A40" w:rsidRDefault="002E6246" w:rsidP="00AA1A40">
            <w:pPr>
              <w:spacing w:after="160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Tālrunis, e-pasts: </w:t>
            </w:r>
            <w:r w:rsidR="00226CF4" w:rsidRPr="002D7758">
              <w:rPr>
                <w:rFonts w:eastAsia="Times New Roman" w:cs="Times New Roman"/>
                <w:szCs w:val="24"/>
              </w:rPr>
              <w:t>67083857, inese.albova@fm.gov.lv</w:t>
            </w:r>
          </w:p>
        </w:tc>
      </w:tr>
      <w:tr w:rsidR="002E6246" w:rsidRPr="002D7758" w14:paraId="1CBCBC09" w14:textId="77777777" w:rsidTr="2A45E688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D2D5573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</w:tbl>
    <w:p w14:paraId="55EAE7D2" w14:textId="2FA89E82" w:rsidR="00247FF4" w:rsidRPr="00247FF4" w:rsidRDefault="00247FF4" w:rsidP="005C3B11">
      <w:pPr>
        <w:spacing w:after="160"/>
        <w:jc w:val="both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 xml:space="preserve">u iesniedza: </w:t>
      </w:r>
      <w:r w:rsidR="00561E8F" w:rsidRPr="002D7758">
        <w:rPr>
          <w:rFonts w:eastAsia="Times New Roman" w:cs="Times New Roman"/>
          <w:szCs w:val="24"/>
        </w:rPr>
        <w:t>Finanšu ministrijas Finanšu tirgus politikas departamenta Kapitāla tirgus un apdrošināšanas politikas nodaļas juriskonsulte Inese Albova</w:t>
      </w:r>
      <w:r w:rsidR="000C4905">
        <w:rPr>
          <w:rFonts w:eastAsia="Times New Roman" w:cs="Times New Roman"/>
          <w:szCs w:val="24"/>
        </w:rPr>
        <w:t xml:space="preserve"> (t</w:t>
      </w:r>
      <w:r w:rsidRPr="00247FF4">
        <w:rPr>
          <w:rFonts w:eastAsia="Times New Roman" w:cs="Times New Roman" w:hint="eastAsia"/>
          <w:szCs w:val="24"/>
        </w:rPr>
        <w:t>ā</w:t>
      </w:r>
      <w:r w:rsidRPr="00247FF4">
        <w:rPr>
          <w:rFonts w:eastAsia="Times New Roman" w:cs="Times New Roman"/>
          <w:szCs w:val="24"/>
        </w:rPr>
        <w:t xml:space="preserve">lrunis, e-pasts: </w:t>
      </w:r>
      <w:r w:rsidR="00561E8F" w:rsidRPr="002D7758">
        <w:rPr>
          <w:rFonts w:eastAsia="Times New Roman" w:cs="Times New Roman"/>
          <w:szCs w:val="24"/>
        </w:rPr>
        <w:t>67083857, inese.albova@fm.gov.lv</w:t>
      </w:r>
      <w:r w:rsidR="005C3B11">
        <w:rPr>
          <w:rFonts w:eastAsia="Times New Roman" w:cs="Times New Roman"/>
          <w:szCs w:val="24"/>
        </w:rPr>
        <w:t>)</w:t>
      </w:r>
    </w:p>
    <w:p w14:paraId="44CEA524" w14:textId="2EA34EFE" w:rsidR="002E6246" w:rsidRPr="002D7758" w:rsidRDefault="00247FF4" w:rsidP="00247FF4">
      <w:pPr>
        <w:spacing w:after="160" w:line="259" w:lineRule="auto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>a iesniegta</w:t>
      </w:r>
      <w:r>
        <w:rPr>
          <w:rFonts w:eastAsia="Times New Roman" w:cs="Times New Roman"/>
          <w:szCs w:val="24"/>
        </w:rPr>
        <w:t>: 22</w:t>
      </w:r>
      <w:r w:rsidRPr="00247FF4">
        <w:rPr>
          <w:rFonts w:eastAsia="Times New Roman" w:cs="Times New Roman"/>
          <w:szCs w:val="24"/>
        </w:rPr>
        <w:t>.08.2019.</w:t>
      </w:r>
    </w:p>
    <w:sectPr w:rsidR="002E6246" w:rsidRPr="002D7758" w:rsidSect="004444EB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3F578" w14:textId="77777777" w:rsidR="00B13012" w:rsidRDefault="00B13012">
      <w:r>
        <w:separator/>
      </w:r>
    </w:p>
  </w:endnote>
  <w:endnote w:type="continuationSeparator" w:id="0">
    <w:p w14:paraId="45165C5C" w14:textId="77777777" w:rsidR="00B13012" w:rsidRDefault="00B1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8182" w14:textId="77777777" w:rsidR="0088019C" w:rsidRPr="002D1EE0" w:rsidRDefault="0088019C" w:rsidP="0088019C">
    <w:pPr>
      <w:pStyle w:val="Footer"/>
      <w:rPr>
        <w:rFonts w:cs="Times New Roman"/>
        <w:sz w:val="20"/>
        <w:szCs w:val="20"/>
      </w:rPr>
    </w:pPr>
  </w:p>
  <w:p w14:paraId="7E09676B" w14:textId="77777777" w:rsidR="0093064E" w:rsidRDefault="0088019C" w:rsidP="0088019C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</w:p>
  <w:p w14:paraId="36808788" w14:textId="77777777" w:rsidR="004444EB" w:rsidRPr="00B7651E" w:rsidRDefault="00B13012" w:rsidP="00B7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282277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651BA42C" w14:textId="04F2C945" w:rsidR="00066DE9" w:rsidRPr="004444EB" w:rsidRDefault="00066DE9" w:rsidP="00066DE9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243A0C">
          <w:rPr>
            <w:noProof/>
            <w:szCs w:val="24"/>
          </w:rPr>
          <w:t>1</w:t>
        </w:r>
        <w:r w:rsidRPr="004444EB">
          <w:rPr>
            <w:noProof/>
            <w:szCs w:val="24"/>
          </w:rPr>
          <w:fldChar w:fldCharType="end"/>
        </w:r>
      </w:p>
    </w:sdtContent>
  </w:sdt>
  <w:p w14:paraId="28DB289C" w14:textId="77777777" w:rsidR="00066DE9" w:rsidRDefault="00066DE9" w:rsidP="00066DE9"/>
  <w:p w14:paraId="1FE728BC" w14:textId="77777777" w:rsidR="00066DE9" w:rsidRDefault="00066DE9" w:rsidP="00066DE9">
    <w:pPr>
      <w:pStyle w:val="Footer"/>
    </w:pPr>
  </w:p>
  <w:p w14:paraId="15C5CB33" w14:textId="77777777" w:rsidR="00066DE9" w:rsidRDefault="00066DE9" w:rsidP="00066DE9"/>
  <w:p w14:paraId="19649B39" w14:textId="77777777" w:rsidR="002B3839" w:rsidRPr="00806A94" w:rsidRDefault="00B13012" w:rsidP="0080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D7FE" w14:textId="77777777" w:rsidR="00B13012" w:rsidRDefault="00B13012">
      <w:r>
        <w:separator/>
      </w:r>
    </w:p>
  </w:footnote>
  <w:footnote w:type="continuationSeparator" w:id="0">
    <w:p w14:paraId="2F9079DD" w14:textId="77777777" w:rsidR="00B13012" w:rsidRDefault="00B1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062592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19058AFF" w14:textId="0A7542E8" w:rsidR="004444EB" w:rsidRPr="004444EB" w:rsidRDefault="002E6246" w:rsidP="004444EB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243A0C">
          <w:rPr>
            <w:noProof/>
            <w:szCs w:val="24"/>
          </w:rPr>
          <w:t>2</w:t>
        </w:r>
        <w:r w:rsidRPr="004444EB">
          <w:rPr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B83"/>
    <w:multiLevelType w:val="hybridMultilevel"/>
    <w:tmpl w:val="D0666A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0C9"/>
    <w:multiLevelType w:val="hybridMultilevel"/>
    <w:tmpl w:val="F1945C04"/>
    <w:lvl w:ilvl="0" w:tplc="6E088B4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55C5"/>
    <w:multiLevelType w:val="hybridMultilevel"/>
    <w:tmpl w:val="BFB63A24"/>
    <w:lvl w:ilvl="0" w:tplc="0C36D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F6DA5"/>
    <w:multiLevelType w:val="hybridMultilevel"/>
    <w:tmpl w:val="64466F56"/>
    <w:lvl w:ilvl="0" w:tplc="E6DABD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1033D"/>
    <w:multiLevelType w:val="hybridMultilevel"/>
    <w:tmpl w:val="1CAEA7B0"/>
    <w:lvl w:ilvl="0" w:tplc="A61AB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83250"/>
    <w:multiLevelType w:val="hybridMultilevel"/>
    <w:tmpl w:val="ED14C984"/>
    <w:lvl w:ilvl="0" w:tplc="D80A9BD0">
      <w:start w:val="1"/>
      <w:numFmt w:val="decimal"/>
      <w:lvlText w:val="%1)"/>
      <w:lvlJc w:val="left"/>
      <w:pPr>
        <w:ind w:left="872" w:hanging="6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B"/>
    <w:rsid w:val="000048F9"/>
    <w:rsid w:val="00016046"/>
    <w:rsid w:val="00043853"/>
    <w:rsid w:val="00066DE9"/>
    <w:rsid w:val="00076811"/>
    <w:rsid w:val="00077145"/>
    <w:rsid w:val="000879D7"/>
    <w:rsid w:val="0009446B"/>
    <w:rsid w:val="000A1913"/>
    <w:rsid w:val="000B3084"/>
    <w:rsid w:val="000C4905"/>
    <w:rsid w:val="000E0B0D"/>
    <w:rsid w:val="00132A20"/>
    <w:rsid w:val="00164B07"/>
    <w:rsid w:val="0017144A"/>
    <w:rsid w:val="00184875"/>
    <w:rsid w:val="001D5F0F"/>
    <w:rsid w:val="00200781"/>
    <w:rsid w:val="00223137"/>
    <w:rsid w:val="00226CF4"/>
    <w:rsid w:val="00243A0C"/>
    <w:rsid w:val="00247FF4"/>
    <w:rsid w:val="002C2709"/>
    <w:rsid w:val="002D1EE0"/>
    <w:rsid w:val="002D7758"/>
    <w:rsid w:val="002E3996"/>
    <w:rsid w:val="002E6246"/>
    <w:rsid w:val="002E6EA6"/>
    <w:rsid w:val="002F5AE0"/>
    <w:rsid w:val="00312282"/>
    <w:rsid w:val="00313E4D"/>
    <w:rsid w:val="003175B5"/>
    <w:rsid w:val="00344601"/>
    <w:rsid w:val="00380E97"/>
    <w:rsid w:val="003A35C5"/>
    <w:rsid w:val="003A6626"/>
    <w:rsid w:val="003B249A"/>
    <w:rsid w:val="003C540E"/>
    <w:rsid w:val="003E61C1"/>
    <w:rsid w:val="004120CB"/>
    <w:rsid w:val="004300A9"/>
    <w:rsid w:val="00434C1D"/>
    <w:rsid w:val="004600A0"/>
    <w:rsid w:val="004600F7"/>
    <w:rsid w:val="004712BA"/>
    <w:rsid w:val="004B2C7D"/>
    <w:rsid w:val="004B7D21"/>
    <w:rsid w:val="004D750A"/>
    <w:rsid w:val="004E3530"/>
    <w:rsid w:val="005152AB"/>
    <w:rsid w:val="00516CB9"/>
    <w:rsid w:val="00556033"/>
    <w:rsid w:val="00561E8F"/>
    <w:rsid w:val="005803E4"/>
    <w:rsid w:val="005C3B11"/>
    <w:rsid w:val="005C6304"/>
    <w:rsid w:val="005D4BBE"/>
    <w:rsid w:val="006003C1"/>
    <w:rsid w:val="00650BED"/>
    <w:rsid w:val="00650DEE"/>
    <w:rsid w:val="006C0DC6"/>
    <w:rsid w:val="006D0189"/>
    <w:rsid w:val="006D2E84"/>
    <w:rsid w:val="007255BD"/>
    <w:rsid w:val="007259D2"/>
    <w:rsid w:val="0075197E"/>
    <w:rsid w:val="007813AA"/>
    <w:rsid w:val="00784075"/>
    <w:rsid w:val="00787181"/>
    <w:rsid w:val="00791E04"/>
    <w:rsid w:val="00796271"/>
    <w:rsid w:val="007A65DA"/>
    <w:rsid w:val="007C6AE5"/>
    <w:rsid w:val="00801699"/>
    <w:rsid w:val="008106F2"/>
    <w:rsid w:val="00831722"/>
    <w:rsid w:val="00864618"/>
    <w:rsid w:val="0088019C"/>
    <w:rsid w:val="008B702F"/>
    <w:rsid w:val="008E55BA"/>
    <w:rsid w:val="008F7D64"/>
    <w:rsid w:val="00924982"/>
    <w:rsid w:val="00946034"/>
    <w:rsid w:val="009558E5"/>
    <w:rsid w:val="009A6D72"/>
    <w:rsid w:val="009D1299"/>
    <w:rsid w:val="009D1FE6"/>
    <w:rsid w:val="009E42E1"/>
    <w:rsid w:val="00A12E65"/>
    <w:rsid w:val="00A56385"/>
    <w:rsid w:val="00A64733"/>
    <w:rsid w:val="00A71199"/>
    <w:rsid w:val="00A72E34"/>
    <w:rsid w:val="00A8079C"/>
    <w:rsid w:val="00A84242"/>
    <w:rsid w:val="00AA1A40"/>
    <w:rsid w:val="00AA3403"/>
    <w:rsid w:val="00B06E03"/>
    <w:rsid w:val="00B11F6B"/>
    <w:rsid w:val="00B13012"/>
    <w:rsid w:val="00B22B1D"/>
    <w:rsid w:val="00B2384F"/>
    <w:rsid w:val="00B74A30"/>
    <w:rsid w:val="00BA63A4"/>
    <w:rsid w:val="00BB618A"/>
    <w:rsid w:val="00BD0D8B"/>
    <w:rsid w:val="00BD49EE"/>
    <w:rsid w:val="00BE3C8F"/>
    <w:rsid w:val="00C00FD4"/>
    <w:rsid w:val="00C34AA0"/>
    <w:rsid w:val="00C515BE"/>
    <w:rsid w:val="00C5364E"/>
    <w:rsid w:val="00C72F1A"/>
    <w:rsid w:val="00C76390"/>
    <w:rsid w:val="00C8280A"/>
    <w:rsid w:val="00C90AB0"/>
    <w:rsid w:val="00CA7C00"/>
    <w:rsid w:val="00CF46E6"/>
    <w:rsid w:val="00CF5188"/>
    <w:rsid w:val="00D10731"/>
    <w:rsid w:val="00D13C0D"/>
    <w:rsid w:val="00D271D5"/>
    <w:rsid w:val="00D65424"/>
    <w:rsid w:val="00D707A8"/>
    <w:rsid w:val="00D815A4"/>
    <w:rsid w:val="00D958B1"/>
    <w:rsid w:val="00DD14DA"/>
    <w:rsid w:val="00DE191D"/>
    <w:rsid w:val="00DF22CE"/>
    <w:rsid w:val="00E06AB5"/>
    <w:rsid w:val="00E101E9"/>
    <w:rsid w:val="00E14E21"/>
    <w:rsid w:val="00E42110"/>
    <w:rsid w:val="00E54503"/>
    <w:rsid w:val="00E643B2"/>
    <w:rsid w:val="00E67EDE"/>
    <w:rsid w:val="00E91330"/>
    <w:rsid w:val="00E96814"/>
    <w:rsid w:val="00EB23E6"/>
    <w:rsid w:val="00EB6B15"/>
    <w:rsid w:val="00F068E3"/>
    <w:rsid w:val="00F23258"/>
    <w:rsid w:val="00F726F8"/>
    <w:rsid w:val="00FD67EC"/>
    <w:rsid w:val="2A45E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133E"/>
  <w15:chartTrackingRefBased/>
  <w15:docId w15:val="{7E513FFA-3385-41A2-9949-AF16A05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246"/>
  </w:style>
  <w:style w:type="paragraph" w:styleId="Footer">
    <w:name w:val="footer"/>
    <w:basedOn w:val="Normal"/>
    <w:link w:val="Foot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246"/>
  </w:style>
  <w:style w:type="character" w:styleId="Strong">
    <w:name w:val="Strong"/>
    <w:basedOn w:val="DefaultParagraphFont"/>
    <w:uiPriority w:val="22"/>
    <w:qFormat/>
    <w:rsid w:val="00CA7C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C6"/>
    <w:rPr>
      <w:rFonts w:ascii="Segoe UI" w:hAnsi="Segoe UI" w:cs="Segoe UI"/>
      <w:sz w:val="18"/>
      <w:szCs w:val="18"/>
    </w:rPr>
  </w:style>
  <w:style w:type="paragraph" w:customStyle="1" w:styleId="doc-ti">
    <w:name w:val="doc-ti"/>
    <w:basedOn w:val="Normal"/>
    <w:rsid w:val="005D4BBE"/>
    <w:pPr>
      <w:spacing w:before="240" w:after="120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naiskr">
    <w:name w:val="naiskr"/>
    <w:basedOn w:val="Normal"/>
    <w:rsid w:val="00E54503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Default">
    <w:name w:val="Default"/>
    <w:rsid w:val="00E5450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6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CF4"/>
    <w:rPr>
      <w:color w:val="0563C1" w:themeColor="hyperlink"/>
      <w:u w:val="single"/>
    </w:rPr>
  </w:style>
  <w:style w:type="character" w:styleId="FootnoteReference">
    <w:name w:val="footnote reference"/>
    <w:aliases w:val="Footnote Reference Number,Footnote symbol,SUPERS"/>
    <w:uiPriority w:val="99"/>
    <w:unhideWhenUsed/>
    <w:rsid w:val="0031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64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4D5CA8E494EBFA5370DD0F326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CA41-5913-431F-A3D2-E1E1CDB8F7EA}"/>
      </w:docPartPr>
      <w:docPartBody>
        <w:p w:rsidR="00E16436" w:rsidRDefault="006938F3" w:rsidP="006938F3">
          <w:pPr>
            <w:pStyle w:val="9634D5CA8E494EBFA5370DD0F326997B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3"/>
    <w:rsid w:val="000F06FB"/>
    <w:rsid w:val="006938F3"/>
    <w:rsid w:val="006E5207"/>
    <w:rsid w:val="00912070"/>
    <w:rsid w:val="00920AFA"/>
    <w:rsid w:val="00E14B08"/>
    <w:rsid w:val="00E16436"/>
    <w:rsid w:val="00F0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8F3"/>
    <w:rPr>
      <w:color w:val="808080"/>
    </w:rPr>
  </w:style>
  <w:style w:type="paragraph" w:customStyle="1" w:styleId="E4F0C85C5FEA48148B7C9EEDA5322F00">
    <w:name w:val="E4F0C85C5FEA48148B7C9EEDA5322F00"/>
    <w:rsid w:val="006938F3"/>
  </w:style>
  <w:style w:type="paragraph" w:customStyle="1" w:styleId="9634D5CA8E494EBFA5370DD0F326997B">
    <w:name w:val="9634D5CA8E494EBFA5370DD0F326997B"/>
    <w:rsid w:val="0069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2F061D9680A048B3C59FAF1CB44B38" ma:contentTypeVersion="" ma:contentTypeDescription="Izveidot jaunu dokumentu." ma:contentTypeScope="" ma:versionID="d47a8147f25e4e6f5a4ca71067053c20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A. Zitcere (FTPD)</Zinotajs>
    <NPK xmlns="bf0a44d4-cc3b-414c-aa68-884178465e3a">2.</NPK>
    <VK_x0020_l_x0113_mums xmlns="bf0a44d4-cc3b-414c-aa68-884178465e3a">Nav</VK_x0020_l_x0113_mums>
  </documentManagement>
</p:properties>
</file>

<file path=customXml/itemProps1.xml><?xml version="1.0" encoding="utf-8"?>
<ds:datastoreItem xmlns:ds="http://schemas.openxmlformats.org/officeDocument/2006/customXml" ds:itemID="{3B082BA5-BF2C-4DC2-857F-E2E8AABB6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F5314-9957-4141-BC47-D2C2AD0D0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99F53-BD9C-4A08-9D65-EB063C557B8E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likumprojektu “Grozījumi Sauszemes transportlīdzekļu īpašnieku civiltiesiskās atbildības obligātās apdrošināšanas likumā”</vt:lpstr>
    </vt:vector>
  </TitlesOfParts>
  <Company>Finanšu ministrija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likumprojektu “Grozījumi Sauszemes transportlīdzekļu īpašnieku civiltiesiskās atbildības obligātās apdrošināšanas likumā”</dc:title>
  <dc:subject>Uzziņa</dc:subject>
  <dc:creator>I. Albova (FTPD)</dc:creator>
  <cp:keywords/>
  <cp:lastModifiedBy>Inguna Dancīte</cp:lastModifiedBy>
  <cp:revision>2</cp:revision>
  <cp:lastPrinted>2019-08-22T07:54:00Z</cp:lastPrinted>
  <dcterms:created xsi:type="dcterms:W3CDTF">2019-08-23T05:36:00Z</dcterms:created>
  <dcterms:modified xsi:type="dcterms:W3CDTF">2019-08-23T05:36:00Z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0x010100EB2F061D9680A048B3C59FAF1CB44B38</vt:lpwstr>
  </property>
</Properties>
</file>